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60.png" ContentType="image/png"/>
  <Override PartName="/word/media/rId54.png" ContentType="image/png"/>
  <Override PartName="/word/media/rId58.png" ContentType="image/png"/>
  <Override PartName="/word/media/rId49.png" ContentType="image/png"/>
  <Override PartName="/word/media/rId164.png" ContentType="image/png"/>
  <Override PartName="/word/media/rId63.png" ContentType="image/png"/>
  <Override PartName="/word/media/rId155.png" ContentType="image/png"/>
  <Override PartName="/word/media/rId169.png" ContentType="image/png"/>
  <Override PartName="/word/media/rId179.png" ContentType="image/png"/>
  <Override PartName="/word/media/rId17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for</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w:t>
      </w:r>
      <m:oMath>
        <m:r>
          <m:rPr>
            <m:sty m:val="p"/>
          </m:rPr>
          <m:t>‡</m:t>
        </m:r>
      </m:oMath>
      <w:r>
        <w:t xml:space="preserve">, Fonti Kar</w:t>
      </w:r>
      <w:r>
        <w:rPr>
          <w:vertAlign w:val="superscript"/>
        </w:rPr>
        <w:t xml:space="preserve">2</w:t>
      </w:r>
      <w:r>
        <w:t xml:space="preserve">, Alex Bush</w:t>
      </w:r>
      <w:r>
        <w:rPr>
          <w:vertAlign w:val="superscript"/>
        </w:rPr>
        <w:t xml:space="preserve">4</w:t>
      </w:r>
      <w:r>
        <w:t xml:space="preserve">, Frank Seebacher</w:t>
      </w:r>
      <w:r>
        <w:rPr>
          <w:vertAlign w:val="superscript"/>
        </w:rPr>
        <w:t xml:space="preserve">3</w:t>
      </w:r>
      <w:r>
        <w:t xml:space="preserve"> </w:t>
      </w:r>
      <m:oMath>
        <m:r>
          <m:rPr>
            <m:sty m:val="p"/>
          </m:rPr>
          <m:t>†</m:t>
        </m:r>
      </m:oMath>
      <w:r>
        <w:t xml:space="preserve">, &amp; Shinichi Nakagawa</w:t>
      </w:r>
      <w:r>
        <w:rPr>
          <w:vertAlign w:val="superscript"/>
        </w:rPr>
        <w:t xml:space="preserve">2</w:t>
      </w:r>
      <w:r>
        <w:t xml:space="preserve"> </w:t>
      </w:r>
      <m:oMath>
        <m:r>
          <m:rPr>
            <m:sty m:val="p"/>
          </m:rPr>
          <m:t>†</m:t>
        </m:r>
      </m:oMath>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SOLES, University of Sydney, Sydney, NSW, Australia 
</w:t>
      </w:r>
      <w:r>
        <w:br/>
      </w:r>
      <w:r>
        <w:rPr>
          <w:vertAlign w:val="superscript"/>
        </w:rPr>
        <w:t xml:space="preserve">4</w:t>
      </w:r>
      <w:r>
        <w:t xml:space="preserve"> </w:t>
      </w:r>
      <w:r>
        <w:t xml:space="preserve">Department of Biology, Lancaster University, Liverpool, UK 
</w:t>
      </w:r>
      <w:r>
        <w:br/>
      </w:r>
      <m:oMath>
        <m:r>
          <m:rPr>
            <m:sty m:val="p"/>
          </m:rPr>
          <m:t>†</m:t>
        </m:r>
      </m:oMath>
      <w:r>
        <w:t xml:space="preserve"> </w:t>
      </w:r>
      <w:r>
        <w:t xml:space="preserve">contributed equally 
</w:t>
      </w:r>
      <w:r>
        <w:br/>
      </w:r>
      <m:oMath>
        <m:r>
          <m:rPr>
            <m:sty m:val="p"/>
          </m:rPr>
          <m:t>‡</m:t>
        </m:r>
      </m:oMath>
      <w:r>
        <w:t xml:space="preserve"> </w:t>
      </w:r>
      <w:r>
        <w:t xml:space="preserve">corresponding author, daniel.noble@anu.edu.au 
</w:t>
      </w:r>
    </w:p>
    <w:bookmarkEnd w:id="20"/>
    <w:bookmarkStart w:id="21" w:name="abstract"/>
    <w:p>
      <w:pPr>
        <w:pStyle w:val="Heading2"/>
      </w:pPr>
      <w:r>
        <w:rPr>
          <w:bCs/>
          <w:b/>
        </w:rPr>
        <w:t xml:space="preserve">Abstract</w:t>
      </w:r>
    </w:p>
    <w:p>
      <w:pPr>
        <w:pStyle w:val="FirstParagraph"/>
      </w:pPr>
      <w:r>
        <w:t xml:space="preserve">Climate change is expected to result in warmer and more variable thermal environments globally. Greater thermal variability is expected to result in strong selection pressures leading to genetic adaptation and/or the evolution of adaptive phenotypic plasticity. Such responses depend on genetic and phenotypic variability, yet most work has focused on plastic changes in mean phenotypic responses to climate warming ignore how temperature may change phenotypic variability. Using a large database of physiological rate data from marine, freshwater and terrestrial ectotherms we quantify the capacity for temperature acclimation and the extent to which relative variance (i.e., coefficient of variation) in physiological rates change at high temperatures. Using new effect size estimates and meta-analysis, we show that across habitats relative variance in physiological rates decreased at higher temperatures. Freshwater ectotherms are capable of acclimating and have the smallest reductions in relative variance. In contrast, acclimation responses of marine organisms coincide with a nearly equal reduction in relative variance in physiological rates. Relative variance reductions are particularly pronounced for terrestrial ectotherms, and this coincides with a lack of capacity for acclimation highlighting the vulnerability of terrestrial ectotherms to climate change. Neither life-history stage nor past climate explained effect variability. Our results emphasise how beneficial acclimation responses may be offset by reductions in physiological rate variance that may have important evolutionary and ecological ramifications, challenging the notion that plasticity will be sufficient to counteract climate change effects on populations.</w:t>
      </w:r>
    </w:p>
    <w:bookmarkEnd w:id="21"/>
    <w:bookmarkStart w:id="22" w:name="introduction"/>
    <w:p>
      <w:pPr>
        <w:pStyle w:val="Heading2"/>
      </w:pPr>
      <w:r>
        <w:rPr>
          <w:bCs/>
          <w:b/>
        </w:rPr>
        <w:t xml:space="preserve">Introduction</w:t>
      </w:r>
    </w:p>
    <w:p>
      <w:pPr>
        <w:pStyle w:val="FirstParagraph"/>
      </w:pPr>
      <w:r>
        <w:t xml:space="preserve">Climate change is expected to result in warmer but also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Evolutionary theory predicts that greater thermal variability in the past should result in strong selection pressures that lead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Without plasticity or adaptation, high extinction rates are predicted unless organisms can migrate to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thereby buying time for genetic adaptation to take place</w:t>
      </w:r>
      <w:r>
        <w:t xml:space="preserve"> </w:t>
      </w:r>
      <w:r>
        <w:t xml:space="preserve">(i.e., the</w:t>
      </w:r>
      <w:r>
        <w:t xml:space="preserve"> </w:t>
      </w:r>
      <w:r>
        <w:t xml:space="preserve">‘</w:t>
      </w:r>
      <w:r>
        <w:t xml:space="preserve">plasticity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are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or the prediction is only supported for specific life-history stages.</w:t>
      </w:r>
    </w:p>
    <w:p>
      <w:pPr>
        <w:pStyle w:val="BodyText"/>
      </w:pPr>
      <w:r>
        <w:t xml:space="preserve">Reversible phenotypic plasticity, such as acclimation, is expected to provide greater potential to buffer populations from climate impacts as responses are relatively rapid and can therefore be fine-tuned to proximate environmental conditions</w:t>
      </w:r>
      <w:r>
        <w:t xml:space="preserve"> </w:t>
      </w:r>
      <w:r>
        <w:t xml:space="preserve">(assuming the costs of plasticity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Acclimation is driven by endocrine and epigenetic processes that change the underlying physiology to facilitate a rapid response to the environment</w:t>
      </w:r>
      <w:r>
        <w:t xml:space="preserve"> </w:t>
      </w:r>
      <w:r>
        <w:t xml:space="preserve">(Little</w:t>
      </w:r>
      <w:r>
        <w:t xml:space="preserve"> </w:t>
      </w:r>
      <w:r>
        <w:rPr>
          <w:iCs/>
          <w:i/>
        </w:rPr>
        <w:t xml:space="preserve">et al.</w:t>
      </w:r>
      <w:r>
        <w:t xml:space="preserve"> </w:t>
      </w:r>
      <w:r>
        <w:t xml:space="preserve">2013; Taff &amp; Vitousek 2016; Seebacher &amp; Simmonds 2019)</w:t>
      </w:r>
      <w:r>
        <w:t xml:space="preserve">. However, the focus up to now has been primarily on mean physiological responses. For example,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However, it is possible that intrapopulation variability might also be impacted in addition to the mean. Understanding how variability in physiological rates – traits thought to be closely linked to fitness – are affected by climate change is important because lack of physiological variation can limit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variance in a population may also indicate greater niche breadth which can buffer populations against environmental change</w:t>
      </w:r>
      <w:r>
        <w:t xml:space="preserve"> </w:t>
      </w:r>
      <w:r>
        <w:t xml:space="preserve">(Schindler</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also suggests strong stabilising selection or reflect constraints on performance</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Changes in physiological trait variation may also have important ecological consequences by promoting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 Hart</w:t>
      </w:r>
      <w:r>
        <w:t xml:space="preserve"> </w:t>
      </w:r>
      <w:r>
        <w:rPr>
          <w:iCs/>
          <w:i/>
        </w:rPr>
        <w:t xml:space="preserve">et al.</w:t>
      </w:r>
      <w:r>
        <w:t xml:space="preserve"> </w:t>
      </w:r>
      <w:r>
        <w:t xml:space="preserve">2016)</w:t>
      </w:r>
      <w:r>
        <w:t xml:space="preserve">. The implications of changes in variance could, therefore, have wide-reaching consequences for understanding the capacity of populations to persist in and adapt to novel environments but to date have been largely ignored</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raising the question of which ecosystems will be most vulnerable to contemporary climate change. Species occupying terrestrial ecosystems are particularly vulnerable given their weak acclimation abilities and greater probability of experiencing thermal extremes that overwhelm physiological homeostasis</w:t>
      </w:r>
      <w:r>
        <w:t xml:space="preserve"> </w:t>
      </w:r>
      <w:r>
        <w:t xml:space="preserve">(Hoffmann</w:t>
      </w:r>
      <w:r>
        <w:t xml:space="preserve"> </w:t>
      </w:r>
      <w:r>
        <w:rPr>
          <w:iCs/>
          <w:i/>
        </w:rPr>
        <w:t xml:space="preserve">et al.</w:t>
      </w:r>
      <w:r>
        <w:t xml:space="preserve"> </w:t>
      </w:r>
      <w:r>
        <w:t xml:space="preserve">2013; Gunderson &amp; Stillman 2015; Seebacher</w:t>
      </w:r>
      <w:r>
        <w:t xml:space="preserve"> </w:t>
      </w:r>
      <w:r>
        <w:rPr>
          <w:iCs/>
          <w:i/>
        </w:rPr>
        <w:t xml:space="preserve">et al.</w:t>
      </w:r>
      <w:r>
        <w:t xml:space="preserve"> </w:t>
      </w:r>
      <w:r>
        <w:t xml:space="preserve">2015)</w:t>
      </w:r>
      <w:r>
        <w:t xml:space="preserve">, whereas greater proximity to upper thermal limits in marine systems have questioned such conclusions</w:t>
      </w:r>
      <w:r>
        <w:t xml:space="preserve"> </w:t>
      </w:r>
      <w:r>
        <w:t xml:space="preserve">(Pinsky</w:t>
      </w:r>
      <w:r>
        <w:t xml:space="preserve"> </w:t>
      </w:r>
      <w:r>
        <w:rPr>
          <w:iCs/>
          <w:i/>
        </w:rPr>
        <w:t xml:space="preserve">et al.</w:t>
      </w:r>
      <w:r>
        <w:t xml:space="preserve"> </w:t>
      </w:r>
      <w:r>
        <w:t xml:space="preserve">2019)</w:t>
      </w:r>
      <w:r>
        <w:t xml:space="preserve">. Marine and freshwater ecosystems appear to have greater physiological acclimation capacity</w:t>
      </w:r>
      <w:r>
        <w:t xml:space="preserve"> </w:t>
      </w:r>
      <w:r>
        <w:t xml:space="preserve">(e.g., Seebacher</w:t>
      </w:r>
      <w:r>
        <w:t xml:space="preserve"> </w:t>
      </w:r>
      <w:r>
        <w:rPr>
          <w:iCs/>
          <w:i/>
        </w:rPr>
        <w:t xml:space="preserve">et al.</w:t>
      </w:r>
      <w:r>
        <w:t xml:space="preserve"> </w:t>
      </w:r>
      <w:r>
        <w:t xml:space="preserve">2015; Pottier</w:t>
      </w:r>
      <w:r>
        <w:t xml:space="preserve"> </w:t>
      </w:r>
      <w:r>
        <w:rPr>
          <w:iCs/>
          <w:i/>
        </w:rPr>
        <w:t xml:space="preserve">et al.</w:t>
      </w:r>
      <w:r>
        <w:t xml:space="preserve"> </w:t>
      </w:r>
      <w:r>
        <w:t xml:space="preserve">2022)</w:t>
      </w:r>
      <w:r>
        <w:t xml:space="preserve">. However, it is unclear if the magnitude of physiological adjustment is sufficient to compensate for potentially negative environmental effects, particularly when temperature interacts with other abiotic changes. Low oxygen availability may be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an increase in temperature may have a stronger impact on variation in physiological rates within populations compared to aquatic ectotherms which may have important cascading effects on energy transfer and productivity across different ecosystems.</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temperature effects on plastic adjustments in physiological rates larger than changes in variance across aquatic and terrestrial ectotherms? 3) Are changes in plasticity or variance in physiological rates impacted by past climate history?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using the Web of Science database for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 the dataset of</w:t>
      </w:r>
      <w:r>
        <w:t xml:space="preserve"> </w:t>
      </w:r>
      <w:r>
        <w:t xml:space="preserve">Seebacher</w:t>
      </w:r>
      <w:r>
        <w:t xml:space="preserve"> </w:t>
      </w:r>
      <w:r>
        <w:rPr>
          <w:iCs/>
          <w:i/>
        </w:rPr>
        <w:t xml:space="preserve">et al.</w:t>
      </w:r>
      <w:r>
        <w:t xml:space="preserve"> </w:t>
      </w:r>
      <w:r>
        <w:t xml:space="preserve">(2015)</w:t>
      </w:r>
      <w:r>
        <w:t xml:space="preserve">’s.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physiological rates across ectotherms.</w:t>
      </w:r>
    </w:p>
    <w:p>
      <w:pPr>
        <w:pStyle w:val="BodyText"/>
      </w:pPr>
      <w:r>
        <w:t xml:space="preserve">We split the screening of titles and abstracts for the 1,321 papers found in our search among DWAN, FK, FS, and SN evenly. To ensure consistency among authors in title and abstract inclusion, relevant authors went through a randomly selected set of papers together before the formal screening to calibrate selection of papers based on our inclusion criteria (see below). In cases of disagreement regarding inclusion, we conservatively included the paper for full text screening and discussed uncertain papers among authors to come to a decision. After title and abstract screening, there was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 We provide a PRISMA flow diagram of our extraction process in the</w:t>
      </w:r>
      <w:r>
        <w:t xml:space="preserve"> </w:t>
      </w:r>
      <w:r>
        <w:rPr>
          <w:iCs/>
          <w:i/>
        </w:rPr>
        <w:t xml:space="preserve">Supplement</w:t>
      </w:r>
      <w:r>
        <w:t xml:space="preserve"> </w:t>
      </w:r>
      <w:r>
        <w:t xml:space="preserve">(see</w:t>
      </w:r>
      <w:r>
        <w:t xml:space="preserve"> </w:t>
      </w:r>
      <w:hyperlink w:anchor="fig-prisma">
        <w:r>
          <w:rPr>
            <w:rStyle w:val="Hyperlink"/>
          </w:rPr>
          <w:t xml:space="preserve">Figure 6</w:t>
        </w:r>
      </w:hyperlink>
      <w:r>
        <w:t xml:space="preserve">).</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and the latitude and longitude from where the experimental animals were sourced. For studies that did not provide latitude and longitude for the population, we searched for similar studies by the same lab group to identify where the population was likely to have been sourced. If the experimental animals were derived from the wild, we recorded the nearest latitude and longitude of the field collection site. If the animals were sourced from a commercial supplier, we took the latitude and longitude of the supplier.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of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at which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comparisons of the means from two temperature treatments directly regardless of the absolute measurement temperatures.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 We refer to</w:t>
      </w:r>
      <w:r>
        <w:t xml:space="preserve"> </w:t>
      </w:r>
      <m:oMath>
        <m:r>
          <m:t>l</m:t>
        </m:r>
        <m:r>
          <m:t>n</m:t>
        </m:r>
        <m:r>
          <m:t>C</m:t>
        </m:r>
        <m:r>
          <m:t>V</m:t>
        </m:r>
        <m:sSub>
          <m:e>
            <m:r>
              <m:t>R</m:t>
            </m:r>
          </m:e>
          <m:sub>
            <m:sSub>
              <m:e>
                <m:r>
                  <m:t>Q</m:t>
                </m:r>
              </m:e>
              <m:sub>
                <m:r>
                  <m:t>10</m:t>
                </m:r>
              </m:sub>
            </m:sSub>
          </m:sub>
        </m:sSub>
      </m:oMath>
      <w:r>
        <w:t xml:space="preserve"> </w:t>
      </w:r>
      <w:r>
        <w:t xml:space="preserve">as relative variance because variance changes are relative to the mean.</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(0.01</w:t>
      </w:r>
      <m:oMath>
        <m:sSup>
          <m:e>
            <m:r>
              <m:t>​</m:t>
            </m:r>
          </m:e>
          <m:sup>
            <m:r>
              <m:rPr>
                <m:sty m:val="p"/>
              </m:rPr>
              <m:t>∘</m:t>
            </m:r>
          </m:sup>
        </m:sSup>
      </m:oMath>
      <w:r>
        <w:t xml:space="preserve"> </w:t>
      </w:r>
      <w:r>
        <w:t xml:space="preserve">resolution) for both terrestrial and freshwater taxa, or sea surface temperature for the marine taxa (at 0.25</w:t>
      </w:r>
      <m:oMath>
        <m:sSup>
          <m:e>
            <m:r>
              <m:t>​</m:t>
            </m:r>
          </m:e>
          <m:sup>
            <m:r>
              <m:rPr>
                <m:sty m:val="p"/>
              </m:rPr>
              <m:t>∘</m:t>
            </m:r>
          </m:sup>
        </m:sSup>
      </m:oMath>
      <w:r>
        <w:t xml:space="preserve"> </w:t>
      </w:r>
      <w:r>
        <w:t xml:space="preserve">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surface temperature because we believed that it was more likely to reflect the micro-thermal environment experienced by terrestrial and freshwater ectotherms at those locations. For terrestrial species we estimated soil temperatures as this maybe more representative of microhabitat choice compared to air temperature. We fit models using both air and soil temperature and found that the results were qualitatively similar. We therefore only present results for air temperature.</w:t>
      </w:r>
    </w:p>
    <w:p>
      <w:pPr>
        <w:pStyle w:val="BodyText"/>
      </w:pPr>
      <w:r>
        <w:t xml:space="preserve">Using the thermal time-series data for each location we calculated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Lastly, to illustrate the effects that climate warming could have on physiological rate variance we also extracted climate projections and calculated thermal variability and predictability for the future.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 n.d.)</w:t>
      </w:r>
      <w:r>
        <w:t xml:space="preserve">. In addition, Bayesian methods better protect against type I errors in the presence of complex sources of non-independence</w:t>
      </w:r>
      <w:r>
        <w:t xml:space="preserve"> </w:t>
      </w:r>
      <w:r>
        <w:t xml:space="preserve">(Noble</w:t>
      </w:r>
      <w:r>
        <w:t xml:space="preserve"> </w:t>
      </w:r>
      <w:r>
        <w:rPr>
          <w:iCs/>
          <w:i/>
        </w:rPr>
        <w:t xml:space="preserve">et al.</w:t>
      </w:r>
      <w:r>
        <w:t xml:space="preserve"> </w:t>
      </w:r>
      <w:r>
        <w:t xml:space="preserve">2017; 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as this pattern has been shown in previous studies</w:t>
      </w:r>
      <w:r>
        <w:t xml:space="preserve"> </w:t>
      </w:r>
      <w:r>
        <w:t xml:space="preserve">(e.g., Moghadam</w:t>
      </w:r>
      <w:r>
        <w:t xml:space="preserve"> </w:t>
      </w:r>
      <w:r>
        <w:rPr>
          <w:iCs/>
          <w:i/>
        </w:rPr>
        <w:t xml:space="preserve">et al.</w:t>
      </w:r>
      <w:r>
        <w:t xml:space="preserve"> </w:t>
      </w:r>
      <w:r>
        <w:t xml:space="preserve">2019)</w:t>
      </w:r>
      <w:r>
        <w:t xml:space="preserve">,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physiological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accounted for all the random effects (study, species, trait) and fixed effects (acclimation time, type of effect, habitat, trait category and the interaction between habitat type and trait category).</w:t>
      </w:r>
    </w:p>
    <w:bookmarkEnd w:id="42"/>
    <w:bookmarkEnd w:id="43"/>
    <w:bookmarkStart w:id="68"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greater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48"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was 8.72% lower than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across all habitats (95%CI: -15.14 to -2.45%).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17.08% (95% CI: -24.32 to -10.19) in freshwater and 15.7% (95% CI: -25.96 to -4.79) in marine environments. In contrast, terrestrial ectotherms showed no acclimation (possibly even inverse acclimation) – showing a 6.6%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-6.56 to 21.19,</w:t>
      </w:r>
      <w:r>
        <w:t xml:space="preserve"> </w:t>
      </w:r>
      <w:hyperlink w:anchor="fig-1">
        <w:r>
          <w:rPr>
            <w:rStyle w:val="Hyperlink"/>
          </w:rPr>
          <w:t xml:space="preserve">Figure 1</w:t>
        </w:r>
      </w:hyperlink>
      <w:r>
        <w:t xml:space="preserve">B).</w:t>
      </w:r>
    </w:p>
    <w:p>
      <w:pPr>
        <w:pStyle w:val="BodyText"/>
      </w:pPr>
      <w:r>
        <w:t xml:space="preserve">Nonetheless, effect heterogeneity was high (only 2.85% of the variance was the result of sampling variability, 95% CI: 2.38 to 3.32%), and most variance was explained by the specific study and type of trait (Study: 29.41% , 95% CI: 20.78 to 38.49%; Trait Type: 29.35% , 95% CI: 19.97 to 39.53%). Evolutionary relationships among taxa and species ecology (i.e., species random effect) explained little variation in acute and acclimation responses (Species: 2.39% , 95% CI: 0.01 to 8.1%; Phylogeny: 2.89% , 95% CI: 0 to 12.94%).</w:t>
      </w:r>
    </w:p>
    <w:p>
      <w:pPr>
        <w:pStyle w:val="BodyText"/>
      </w:pPr>
      <w:r>
        <w:t xml:space="preserve">Different trait categories showed different acclimation responses across habitat types, however, they mirrored overall patterns (see Supplement;</w:t>
      </w:r>
      <w:r>
        <w:t xml:space="preserve"> </w:t>
      </w:r>
      <w:hyperlink w:anchor="fig-2">
        <w:r>
          <w:rPr>
            <w:rStyle w:val="Hyperlink"/>
          </w:rPr>
          <w:t xml:space="preserve">Figure 7</w:t>
        </w:r>
      </w:hyperlink>
      <w:r>
        <w:t xml:space="preserve">). Acclimation capacity also did not vary by life-history stage given and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cvrlh">
        <w:r>
          <w:rPr>
            <w:rStyle w:val="Hyperlink"/>
          </w:rPr>
          <w:t xml:space="preserve">Figure 2</w:t>
        </w:r>
      </w:hyperlink>
      <w:r>
        <w:t xml:space="preserve"> </w:t>
      </w:r>
      <w:r>
        <w:t xml:space="preserve">A-C)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5053911"/>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505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Silhouettes are representative taxa of major clades within the tree.</w:t>
            </w:r>
            <w:r>
              <w:t xml:space="preserve"> </w:t>
            </w:r>
            <w:r>
              <w:rPr>
                <w:bCs/>
                <w:b/>
              </w:rPr>
              <w:t xml:space="preserve">B)</w:t>
            </w:r>
            <w:r>
              <w:t xml:space="preserve"> </w:t>
            </w:r>
            <w:r>
              <w:t xml:space="preserve">Mean 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systems.</w:t>
            </w:r>
            <w:r>
              <w:t xml:space="preserve"> </w:t>
            </w:r>
            <w:r>
              <w:rPr>
                <w:bCs/>
                <w:b/>
              </w:rPr>
              <w:t xml:space="preserve">C)</w:t>
            </w:r>
            <w:r>
              <w:t xml:space="preserve"> </w:t>
            </w:r>
            <w:r>
              <w:t xml:space="preserve">Mean</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 Thick bars are 95% confidence intervals (CI) and thin bars 95% prediction intervals (PI).</w:t>
            </w:r>
          </w:p>
          <w:bookmarkEnd w:id="47"/>
        </w:tc>
      </w:tr>
    </w:tbl>
    <w:bookmarkEnd w:id="48"/>
    <w:bookmarkStart w:id="53" w:name="X5e3676e7d6c82720299927722c39946b33b7db3"/>
    <w:p>
      <w:pPr>
        <w:pStyle w:val="Heading3"/>
      </w:pPr>
      <w:r>
        <w:rPr>
          <w:iCs/>
          <w:i/>
        </w:rPr>
        <w:t xml:space="preserve">Reduced variation in physiological rates in terrestrial and marine ectotherms</w:t>
      </w:r>
    </w:p>
    <w:p>
      <w:pPr>
        <w:pStyle w:val="FirstParagraph"/>
      </w:pPr>
      <w:r>
        <w:t xml:space="preserve">Relative variance in physiological rates,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relative physiologcial rate variance for terrestrial ectotherms and a 14.94% (95% CI: 1.87 to 29.97,</w:t>
      </w:r>
      <w:r>
        <w:t xml:space="preserve"> </w:t>
      </w:r>
      <m:oMath>
        <m:sSub>
          <m:e>
            <m:r>
              <m:t>p</m:t>
            </m:r>
          </m:e>
          <m:sub>
            <m:r>
              <m:t>M</m:t>
            </m:r>
            <m:r>
              <m:t>C</m:t>
            </m:r>
            <m:r>
              <m:t>M</m:t>
            </m:r>
            <m:r>
              <m:t>C</m:t>
            </m:r>
          </m:sub>
        </m:sSub>
      </m:oMath>
      <w:r>
        <w:t xml:space="preserve"> </w:t>
      </w:r>
      <w:r>
        <w:t xml:space="preserve">= 0.07) reduction in relative variation for marine ectotherms when temperatures increased by 10</w:t>
      </w:r>
      <m:oMath>
        <m:sSup>
          <m:e>
            <m:r>
              <m:t>​</m:t>
            </m:r>
          </m:e>
          <m:sup>
            <m:r>
              <m:rPr>
                <m:sty m:val="p"/>
              </m:rPr>
              <m:t>∘</m:t>
            </m:r>
          </m:sup>
        </m:sSup>
      </m:oMath>
      <w:r>
        <w:t xml:space="preserve">C. In contrast, freshwater ectotherms exhibited a much smaller reduction in relative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2</w:t>
        </w:r>
      </w:hyperlink>
      <w:r>
        <w:t xml:space="preserve">). Reduced relative variance was particularly prominent for resting metabolic rates and sprint speed although traits differed in whether they exhibited a reduction in variation in physiological rates at high temperatures (</w:t>
      </w:r>
      <w:hyperlink w:anchor="fig-cvrtrait">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52" w:name="fig-cvrlh"/>
          <w:p>
            <w:pPr>
              <w:pStyle w:val="Figure"/>
              <w:jc w:val="center"/>
            </w:pPr>
            <w:r>
              <w:drawing>
                <wp:inline>
                  <wp:extent cx="6680200" cy="4219073"/>
                  <wp:effectExtent b="0" l="0" r="0" t="0"/>
                  <wp:docPr descr="" title="" id="50" name="Picture"/>
                  <a:graphic>
                    <a:graphicData uri="http://schemas.openxmlformats.org/drawingml/2006/picture">
                      <pic:pic>
                        <pic:nvPicPr>
                          <pic:cNvPr descr="ms_files/figure-docx/fig-cvrlh-1.png" id="51" name="Picture"/>
                          <pic:cNvPicPr>
                            <a:picLocks noChangeArrowheads="1" noChangeAspect="1"/>
                          </pic:cNvPicPr>
                        </pic:nvPicPr>
                        <pic:blipFill>
                          <a:blip r:embed="rId49"/>
                          <a:stretch>
                            <a:fillRect/>
                          </a:stretch>
                        </pic:blipFill>
                        <pic:spPr bwMode="auto">
                          <a:xfrm>
                            <a:off x="0" y="0"/>
                            <a:ext cx="6680200" cy="421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mean acclimation and acute</w:t>
            </w:r>
            <w:r>
              <w:t xml:space="preserve"> </w:t>
            </w:r>
            <m:oMath>
              <m:r>
                <m:t>l</m:t>
              </m:r>
              <m:r>
                <m:t>n</m:t>
              </m:r>
              <m:r>
                <m:t>R</m:t>
              </m:r>
              <m:sSub>
                <m:e>
                  <m:r>
                    <m:t>R</m:t>
                  </m:r>
                </m:e>
                <m:sub>
                  <m:sSub>
                    <m:e>
                      <m:r>
                        <m:t>Q</m:t>
                      </m:r>
                    </m:e>
                    <m:sub>
                      <m:r>
                        <m:t>10</m:t>
                      </m:r>
                    </m:sub>
                  </m:sSub>
                </m:sub>
              </m:sSub>
            </m:oMath>
            <w:r>
              <w:t xml:space="preserve"> </w:t>
            </w:r>
            <w:r>
              <w:t xml:space="preserve">(A-C) and</w:t>
            </w:r>
            <w:r>
              <w:t xml:space="preserve"> </w:t>
            </w:r>
            <m:oMath>
              <m:r>
                <m:t>l</m:t>
              </m:r>
              <m:r>
                <m:t>n</m:t>
              </m:r>
              <m:r>
                <m:t>C</m:t>
              </m:r>
              <m:r>
                <m:t>V</m:t>
              </m:r>
              <m:sSub>
                <m:e>
                  <m:r>
                    <m:t>R</m:t>
                  </m:r>
                </m:e>
                <m:sub>
                  <m:sSub>
                    <m:e>
                      <m:r>
                        <m:t>Q</m:t>
                      </m:r>
                    </m:e>
                    <m:sub>
                      <m:r>
                        <m:t>10</m:t>
                      </m:r>
                    </m:sub>
                  </m:sSub>
                </m:sub>
              </m:sSub>
            </m:oMath>
            <w:r>
              <w:t xml:space="preserve"> </w:t>
            </w:r>
            <w:r>
              <w:t xml:space="preserve">(D-F) for adult and juvenile life-history stages for Marine (A &amp; D), Freshwater (B &amp; E) and Terrestrial (C &amp; F) ectotherms. k = total number of effect size estimates while the numbers in brackets indicate the number of species. Thick bars indicate 95% confidence intervals and thin bars indicate 95% prediction intervals. Raw data for both adult and juvenile life-history stages also presented but point are not separated by type for ease of presentation.</w:t>
            </w:r>
          </w:p>
          <w:bookmarkEnd w:id="52"/>
        </w:tc>
      </w:tr>
    </w:tbl>
    <w:bookmarkEnd w:id="53"/>
    <w:bookmarkStart w:id="62"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experienced by a population in the past did not explain acclimation capacity or changes in physiological rate variance among terrestrial, marine or freshwater populations (</w:t>
      </w:r>
      <w:hyperlink w:anchor="fig-4">
        <w:r>
          <w:rPr>
            <w:rStyle w:val="Hyperlink"/>
          </w:rPr>
          <w:t xml:space="preserve">Figure 3</w:t>
        </w:r>
      </w:hyperlink>
      <w:r>
        <w:t xml:space="preserve">;</w:t>
      </w:r>
      <w:r>
        <w:t xml:space="preserve"> </w:t>
      </w:r>
      <w:hyperlink w:anchor="fig-5">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7" w:name="fig-4"/>
          <w:p>
            <w:pPr>
              <w:pStyle w:val="Figure"/>
              <w:jc w:val="center"/>
            </w:pPr>
            <w:r>
              <w:drawing>
                <wp:inline>
                  <wp:extent cx="6680200" cy="7087529"/>
                  <wp:effectExtent b="0" l="0" r="0" t="0"/>
                  <wp:docPr descr="" title="" id="55" name="Picture"/>
                  <a:graphic>
                    <a:graphicData uri="http://schemas.openxmlformats.org/drawingml/2006/picture">
                      <pic:pic>
                        <pic:nvPicPr>
                          <pic:cNvPr descr="ms_files/figure-docx/fig-4-1.png" id="56" name="Picture"/>
                          <pic:cNvPicPr>
                            <a:picLocks noChangeArrowheads="1" noChangeAspect="1"/>
                          </pic:cNvPicPr>
                        </pic:nvPicPr>
                        <pic:blipFill>
                          <a:blip r:embed="rId54"/>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(thick black line)</w:t>
            </w:r>
            <w:r>
              <w:t xml:space="preserve"> </w:t>
            </w:r>
            <m:oMath>
              <m:r>
                <m:t>l</m:t>
              </m:r>
              <m:r>
                <m:t>n</m:t>
              </m:r>
              <m:r>
                <m:t>R</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 w:name="fig-5"/>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5-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 (thick black line)</w:t>
            </w:r>
            <w:r>
              <w:t xml:space="preserve"> </w:t>
            </w:r>
            <m:oMath>
              <m:r>
                <m:t>l</m:t>
              </m:r>
              <m:r>
                <m:t>n</m:t>
              </m:r>
              <m:r>
                <m:t>C</m:t>
              </m:r>
              <m:r>
                <m:t>V</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61"/>
        </w:tc>
      </w:tr>
    </w:tbl>
    <w:bookmarkEnd w:id="62"/>
    <w:bookmarkStart w:id="67" w:name="X73568919e14130ed845d709a8642ee495635fe2"/>
    <w:p>
      <w:pPr>
        <w:pStyle w:val="Heading3"/>
      </w:pPr>
      <w:r>
        <w:t xml:space="preserve">Changes in physiological rate variance under climate change</w:t>
      </w:r>
    </w:p>
    <w:p>
      <w:pPr>
        <w:pStyle w:val="FirstParagraph"/>
      </w:pPr>
      <w:r>
        <w:t xml:space="preserve">Acute and acclimation responses for wild ectotherms were much less common than studies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species in the Northern Hemisphere (</w:t>
      </w:r>
      <w:hyperlink w:anchor="fig-fig6">
        <w:r>
          <w:rPr>
            <w:rStyle w:val="Hyperlink"/>
          </w:rPr>
          <w:t xml:space="preserve">Figure 5</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5</w:t>
        </w:r>
      </w:hyperlink>
      <w:r>
        <w:t xml:space="preserve"> </w:t>
      </w:r>
      <w:r>
        <w:t xml:space="preserve">D). However, out of the 188 populations, relative variance was predicted to decrease in 96.81% of the locations.</w:t>
      </w:r>
    </w:p>
    <w:p>
      <w:pPr>
        <w:pStyle w:val="BodyText"/>
      </w:pPr>
      <w:r>
        <w:t xml:space="preserve">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0.67% change in variance for freshwater systems (95% CI: -5.88 to 6.81%,</w:t>
      </w:r>
      <w:r>
        <w:t xml:space="preserve"> </w:t>
      </w:r>
      <m:oMath>
        <m:sSub>
          <m:e>
            <m:r>
              <m:t>p</m:t>
            </m:r>
          </m:e>
          <m:sub>
            <m:r>
              <m:t>M</m:t>
            </m:r>
            <m:r>
              <m:t>C</m:t>
            </m:r>
            <m:r>
              <m:t>M</m:t>
            </m:r>
            <m:r>
              <m:t>C</m:t>
            </m:r>
          </m:sub>
        </m:sSub>
      </m:oMath>
      <w:r>
        <w:t xml:space="preserve"> </w:t>
      </w:r>
      <w:r>
        <w:t xml:space="preserve">= 0.76), whereas we expect a 3.56% reduction in relative variance for marine systems (95% CI: -7.35 to 0.42%,</w:t>
      </w:r>
      <w:r>
        <w:t xml:space="preserve"> </w:t>
      </w:r>
      <m:oMath>
        <m:sSub>
          <m:e>
            <m:r>
              <m:t>p</m:t>
            </m:r>
          </m:e>
          <m:sub>
            <m:r>
              <m:t>M</m:t>
            </m:r>
            <m:r>
              <m:t>C</m:t>
            </m:r>
            <m:r>
              <m:t>M</m:t>
            </m:r>
            <m:r>
              <m:t>C</m:t>
            </m:r>
          </m:sub>
        </m:sSub>
      </m:oMath>
      <w:r>
        <w:t xml:space="preserve"> </w:t>
      </w:r>
      <w:r>
        <w:t xml:space="preserve">= 0.28) and a 12.68% reduction in relative variance for terrestrial systems (95% CI: -20.04 to -6.47%,</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66" w:name="fig-fig6"/>
          <w:p>
            <w:pPr>
              <w:pStyle w:val="Figure"/>
              <w:jc w:val="center"/>
            </w:pPr>
            <w:r>
              <w:drawing>
                <wp:inline>
                  <wp:extent cx="6680200" cy="8650002"/>
                  <wp:effectExtent b="0" l="0" r="0" t="0"/>
                  <wp:docPr descr="" title="" id="64" name="Picture"/>
                  <a:graphic>
                    <a:graphicData uri="http://schemas.openxmlformats.org/drawingml/2006/picture">
                      <pic:pic>
                        <pic:nvPicPr>
                          <pic:cNvPr descr="ms_files/figure-docx/fig-fig6-1.png" id="65" name="Picture"/>
                          <pic:cNvPicPr>
                            <a:picLocks noChangeArrowheads="1" noChangeAspect="1"/>
                          </pic:cNvPicPr>
                        </pic:nvPicPr>
                        <pic:blipFill>
                          <a:blip r:embed="rId63"/>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 Predicted change in physiological rate variance (relative variance) for each population based on current temperatures (average from 2018-2022; A-C) as well as the expected change from current temperatures based on future temperature predictions (average from 2096-2100, D). Future climate predictions are the reduction in relative variance expected under a RCP8.5 climate scenario relative to current climate conditions (% change).</w:t>
            </w:r>
          </w:p>
          <w:bookmarkEnd w:id="66"/>
        </w:tc>
      </w:tr>
    </w:tbl>
    <w:bookmarkEnd w:id="67"/>
    <w:bookmarkEnd w:id="68"/>
    <w:bookmarkStart w:id="74"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the relative variance (</w:t>
      </w:r>
      <m:oMath>
        <m:r>
          <m:t>l</m:t>
        </m:r>
        <m:r>
          <m:t>n</m:t>
        </m:r>
        <m:r>
          <m:t>C</m:t>
        </m:r>
        <m:r>
          <m:t>V</m:t>
        </m:r>
        <m:sSub>
          <m:e>
            <m:r>
              <m:t>R</m:t>
            </m:r>
          </m:e>
          <m:sub>
            <m:sSub>
              <m:e>
                <m:r>
                  <m:t>Q</m:t>
                </m:r>
              </m:e>
              <m:sub>
                <m:r>
                  <m:t>10</m:t>
                </m:r>
              </m:sub>
            </m:sSub>
          </m:sub>
        </m:sSub>
      </m:oMath>
      <w:r>
        <w:t xml:space="preserve">) in physiological rates for ectotherms is expected to decrease as temperatures increase, and this decrease is particularly pronouced in terrestrial ectotherms (~28%). Decreases in the relative variance of physiological rates are equal to or larger than the expected benefits from acclimation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in marine and terrestrial ectotherms (</w:t>
      </w:r>
      <w:r>
        <w:rPr>
          <w:iCs/>
          <w:i/>
        </w:rPr>
        <w:t xml:space="preserve">marine</w:t>
      </w:r>
      <w:r>
        <w:t xml:space="preserve">: 16% acclimation vs. 15% reduction in relative variance;</w:t>
      </w:r>
      <w:r>
        <w:t xml:space="preserve"> </w:t>
      </w:r>
      <w:r>
        <w:rPr>
          <w:iCs/>
          <w:i/>
        </w:rPr>
        <w:t xml:space="preserve">terrestrial</w:t>
      </w:r>
      <w:r>
        <w:t xml:space="preserve">: no acclimation vs 28% reduction in relative variance;</w:t>
      </w:r>
      <w:r>
        <w:t xml:space="preserve"> </w:t>
      </w:r>
      <w:hyperlink w:anchor="fig-1">
        <w:r>
          <w:rPr>
            <w:rStyle w:val="Hyperlink"/>
          </w:rPr>
          <w:t xml:space="preserve">Figure 1</w:t>
        </w:r>
      </w:hyperlink>
      <w:r>
        <w:t xml:space="preserve">). Such effects are expected to result in a decrease in the variability in physiological rates for marine and terrestrial ectotherms between ~4-13% under future climate change projections. Our results provide insight into the multifaceted ways in which climate warming will impact ectotherm populations, with important ecological and evolutionary implications that require further empirical and theoretical attention. We discuss our findings in the context of the current literature and highlight key areas for future research.</w:t>
      </w:r>
    </w:p>
    <w:bookmarkStart w:id="69" w:name="X46310bca61f2b43596211a805f498366298be33"/>
    <w:p>
      <w:pPr>
        <w:pStyle w:val="Heading3"/>
      </w:pPr>
      <w:r>
        <w:rPr>
          <w:iCs/>
          <w:i/>
          <w:bCs/>
          <w:b/>
        </w:rPr>
        <w:t xml:space="preserve">Potential evolutionary consequences of reduced plasticity and variance in physiological rates across ectotherms</w:t>
      </w:r>
    </w:p>
    <w:p>
      <w:pPr>
        <w:pStyle w:val="FirstParagraph"/>
      </w:pPr>
      <w:r>
        <w:t xml:space="preserve">Understanding the interplay between plasticity and genetic adaptation has important implications for predicting a populations resilience to climate change</w:t>
      </w:r>
      <w:r>
        <w:t xml:space="preserve"> </w:t>
      </w:r>
      <w:r>
        <w:t xml:space="preserve">(Chevin</w:t>
      </w:r>
      <w:r>
        <w:t xml:space="preserve"> </w:t>
      </w:r>
      <w:r>
        <w:rPr>
          <w:iCs/>
          <w:i/>
        </w:rPr>
        <w:t xml:space="preserve">et al.</w:t>
      </w:r>
      <w:r>
        <w:t xml:space="preserve"> </w:t>
      </w:r>
      <w:r>
        <w:t xml:space="preserve">2010; Hoffmann &amp; Sgrò 2011; Merilä &amp; Hendry 2014; Urban</w:t>
      </w:r>
      <w:r>
        <w:t xml:space="preserve"> </w:t>
      </w:r>
      <w:r>
        <w:rPr>
          <w:iCs/>
          <w:i/>
        </w:rPr>
        <w:t xml:space="preserve">et al.</w:t>
      </w:r>
      <w:r>
        <w:t xml:space="preserve"> </w:t>
      </w:r>
      <w:r>
        <w:t xml:space="preserve">2023)</w:t>
      </w:r>
      <w:r>
        <w:t xml:space="preserve">. Phenotypic plasticity can allow populations to persist in the face of climate extremes by matching phenotypes to fitness optima, although this is not always the case</w:t>
      </w:r>
      <w:r>
        <w:t xml:space="preserve"> </w:t>
      </w:r>
      <w:r>
        <w:t xml:space="preserve">(Noble</w:t>
      </w:r>
      <w:r>
        <w:t xml:space="preserve"> </w:t>
      </w:r>
      <w:r>
        <w:rPr>
          <w:iCs/>
          <w:i/>
        </w:rPr>
        <w:t xml:space="preserve">et al.</w:t>
      </w:r>
      <w:r>
        <w:t xml:space="preserve"> </w:t>
      </w:r>
      <w:r>
        <w:t xml:space="preserve">2019; Radersma</w:t>
      </w:r>
      <w:r>
        <w:t xml:space="preserve"> </w:t>
      </w:r>
      <w:r>
        <w:rPr>
          <w:iCs/>
          <w:i/>
        </w:rPr>
        <w:t xml:space="preserve">et al.</w:t>
      </w:r>
      <w:r>
        <w:t xml:space="preserve"> </w:t>
      </w:r>
      <w:r>
        <w:t xml:space="preserve">2020)</w:t>
      </w:r>
      <w:r>
        <w:t xml:space="preserve"> </w:t>
      </w:r>
      <w:r>
        <w:t xml:space="preserve">and there may be limits and costs to plasticity that constrain its expression</w:t>
      </w:r>
      <w:r>
        <w:t xml:space="preserve"> </w:t>
      </w:r>
      <w:r>
        <w:t xml:space="preserve">(Dewitt</w:t>
      </w:r>
      <w:r>
        <w:t xml:space="preserve"> </w:t>
      </w:r>
      <w:r>
        <w:rPr>
          <w:iCs/>
          <w:i/>
        </w:rPr>
        <w:t xml:space="preserve">et al.</w:t>
      </w:r>
      <w:r>
        <w:t xml:space="preserve"> </w:t>
      </w:r>
      <w:r>
        <w:t xml:space="preserve">1998; but see Murren</w:t>
      </w:r>
      <w:r>
        <w:t xml:space="preserve"> </w:t>
      </w:r>
      <w:r>
        <w:rPr>
          <w:iCs/>
          <w:i/>
        </w:rPr>
        <w:t xml:space="preserve">et al.</w:t>
      </w:r>
      <w:r>
        <w:t xml:space="preserve"> </w:t>
      </w:r>
      <w:r>
        <w:t xml:space="preserve">2015)</w:t>
      </w:r>
      <w:r>
        <w:t xml:space="preserve">. We show that plastic adjustments in physiological rates and changes in their relative variance differ across habitats. In freshwater habitats, acclimation responses will likely be beneficial considering that these effects are larger than reductions in relative variance in physiological rates. In contrast, acclimation responses of marine organisms coincide with a nearly equal reduction in relative variance in physiological rates, suggesting acclimation may not be as beneficial. Relative variance reductions are particularly pronounced in terrestrial ectotherms, and this coincides with a general inability to acclimate. Considering acute responses of animals acclimated to high temperatures are generally slightly elevated compared to cold-acclimated animals (~7%;</w:t>
      </w:r>
      <w:r>
        <w:t xml:space="preserve"> </w:t>
      </w:r>
      <m:oMath>
        <m:r>
          <m:t>β</m:t>
        </m:r>
      </m:oMath>
      <w:r>
        <w:t xml:space="preserve"> </w:t>
      </w:r>
      <w:r>
        <w:t xml:space="preserve">= 0.07, 95% CI: 0.04 to 0.1, p &lt; 0.0001), acclimatization is not likely to provide adaptive benefits under climate change. Together, these findings highlight the vulnerability of terrestrial ectotherms to climate change. Theoretical models that capture the percentage changes in relative variances and acclimation responses we observe here are needed fully appreciate the biological consequences such changes have on ecological and evolutionary dynamics. It may be expected that reductions in variance of this magnitude impact the</w:t>
      </w:r>
      <w:r>
        <w:t xml:space="preserve"> </w:t>
      </w:r>
      <w:r>
        <w:t xml:space="preserve">‘</w:t>
      </w:r>
      <w:r>
        <w:t xml:space="preserve">opportunity for selection</w:t>
      </w:r>
      <w:r>
        <w:t xml:space="preserve">’</w:t>
      </w:r>
      <w:r>
        <w:t xml:space="preserve"> </w:t>
      </w:r>
      <w:r>
        <w:t xml:space="preserve">by reducing the strength of selection and/or impacting underlying genetic variance exposed to selection. Both are predicted to impact the capacity of populations to evolve under climate change</w:t>
      </w:r>
      <w:r>
        <w:t xml:space="preserve"> </w:t>
      </w:r>
      <w:r>
        <w:t xml:space="preserve">(Hoffmann &amp; Sgrò 2011; Urban</w:t>
      </w:r>
      <w:r>
        <w:t xml:space="preserve"> </w:t>
      </w:r>
      <w:r>
        <w:rPr>
          <w:iCs/>
          <w:i/>
        </w:rPr>
        <w:t xml:space="preserve">et al.</w:t>
      </w:r>
      <w:r>
        <w:t xml:space="preserve"> </w:t>
      </w:r>
      <w:r>
        <w:t xml:space="preserve">2023)</w:t>
      </w:r>
      <w:r>
        <w:t xml:space="preserve">.</w:t>
      </w:r>
    </w:p>
    <w:bookmarkEnd w:id="69"/>
    <w:bookmarkStart w:id="70" w:name="X04494a1530a95e29936236965e391d3273e0991"/>
    <w:p>
      <w:pPr>
        <w:pStyle w:val="Heading3"/>
      </w:pPr>
      <w:r>
        <w:rPr>
          <w:iCs/>
          <w:i/>
          <w:bCs/>
          <w:b/>
        </w:rPr>
        <w:t xml:space="preserve">Plasticity and variance in physiological rates do not differ between life-stages</w:t>
      </w:r>
    </w:p>
    <w:p>
      <w:pPr>
        <w:pStyle w:val="FirstParagraph"/>
      </w:pPr>
      <w:r>
        <w:t xml:space="preserve">Interestingly, there were no differences in acclimation or reductions in physiological variance between life-stages across habitat types. Greater plasticity for early life-stages of development is expected to be important to increase resilience to the effects of climate change because early life-stages are often particularly vulnerable periods in development</w:t>
      </w:r>
      <w:r>
        <w:t xml:space="preserve"> </w:t>
      </w:r>
      <w:r>
        <w:t xml:space="preserve">(Stearns 1976; Martin 2015)</w:t>
      </w:r>
      <w:r>
        <w:t xml:space="preserve">. However, our results highlight that early life stages are not likely to be protected from the impacts of climate change. Evidence across the literature is equivocal with respect to the extent to which one life-stage is more or less plastic than another</w:t>
      </w:r>
      <w:r>
        <w:t xml:space="preserve"> </w:t>
      </w:r>
      <w:r>
        <w:t xml:space="preserve">(Moghadam</w:t>
      </w:r>
      <w:r>
        <w:t xml:space="preserve"> </w:t>
      </w:r>
      <w:r>
        <w:rPr>
          <w:iCs/>
          <w:i/>
        </w:rPr>
        <w:t xml:space="preserve">et al.</w:t>
      </w:r>
      <w:r>
        <w:t xml:space="preserve"> </w:t>
      </w:r>
      <w:r>
        <w:t xml:space="preserve">2019; Carter &amp; Sheldon 2020)</w:t>
      </w:r>
      <w:r>
        <w:t xml:space="preserve">. For example,</w:t>
      </w:r>
      <w:r>
        <w:t xml:space="preserve"> </w:t>
      </w:r>
      <w:r>
        <w:t xml:space="preserve">Moghadam</w:t>
      </w:r>
      <w:r>
        <w:t xml:space="preserve"> </w:t>
      </w:r>
      <w:r>
        <w:rPr>
          <w:iCs/>
          <w:i/>
        </w:rPr>
        <w:t xml:space="preserve">et al.</w:t>
      </w:r>
      <w:r>
        <w:t xml:space="preserve"> </w:t>
      </w:r>
      <w:r>
        <w:t xml:space="preserve">(2019)</w:t>
      </w:r>
      <w:r>
        <w:t xml:space="preserve"> </w:t>
      </w:r>
      <w:r>
        <w:t xml:space="preserve">showed that larval</w:t>
      </w:r>
      <w:r>
        <w:t xml:space="preserve"> </w:t>
      </w:r>
      <w:r>
        <w:rPr>
          <w:iCs/>
          <w:i/>
        </w:rPr>
        <w:t xml:space="preserve">Drosophila</w:t>
      </w:r>
      <w:r>
        <w:t xml:space="preserve"> </w:t>
      </w:r>
      <w:r>
        <w:t xml:space="preserve">were more plastic in their heat hardening responses compared to adults. In contrast,</w:t>
      </w:r>
      <w:r>
        <w:t xml:space="preserve"> </w:t>
      </w:r>
      <w:r>
        <w:t xml:space="preserve">Carter &amp; Sheldon (2020)</w:t>
      </w:r>
      <w:r>
        <w:t xml:space="preserve"> </w:t>
      </w:r>
      <w:r>
        <w:t xml:space="preserve">showed greater thermal plasticity in metabolism for adults but little in pupae of</w:t>
      </w:r>
      <w:r>
        <w:t xml:space="preserve"> </w:t>
      </w:r>
      <w:r>
        <w:rPr>
          <w:iCs/>
          <w:i/>
        </w:rPr>
        <w:t xml:space="preserve">Onthophagus taurus</w:t>
      </w:r>
      <w:r>
        <w:t xml:space="preserve">. Across a diversity of taxa, we show that there were generally similar patterns between early and late life stages – both in terms of variance changes and the capacity for plasticity. Unsurprisingly, there is much variation in the literature and our findings suggest that patterns will depend on the species and traits in question. However, very few studies measure multiple life-history stages within the same population. In future research, there needs to be more studies that explicitly compare differences in plasticity among life stages across multiple traits within the same population.</w:t>
      </w:r>
    </w:p>
    <w:bookmarkEnd w:id="70"/>
    <w:bookmarkStart w:id="71" w:name="Xb2912f076329986a7ca8069ef0f6004b6a9cc73"/>
    <w:p>
      <w:pPr>
        <w:pStyle w:val="Heading3"/>
      </w:pPr>
      <w:r>
        <w:rPr>
          <w:iCs/>
          <w:i/>
          <w:bCs/>
          <w:b/>
        </w:rPr>
        <w:t xml:space="preserve">No signature of past climate on capacity for physiological plasticity</w:t>
      </w:r>
    </w:p>
    <w:p>
      <w:pPr>
        <w:pStyle w:val="FirstParagraph"/>
      </w:pPr>
      <w:r>
        <w:t xml:space="preserve">Theoretical models predict that plasticity should evolve in populations experiencing greater environmental variability (spatial or temporal), particularly if oscillations are predictable over time, making environmental cues more reliable</w:t>
      </w:r>
      <w:r>
        <w:t xml:space="preserve"> </w:t>
      </w:r>
      <w:r>
        <w:t xml:space="preserve">(Lande 2009; Chevin</w:t>
      </w:r>
      <w:r>
        <w:t xml:space="preserve"> </w:t>
      </w:r>
      <w:r>
        <w:rPr>
          <w:iCs/>
          <w:i/>
        </w:rPr>
        <w:t xml:space="preserve">et al.</w:t>
      </w:r>
      <w:r>
        <w:t xml:space="preserve"> </w:t>
      </w:r>
      <w:r>
        <w:t xml:space="preserve">2010; Reed</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heterogeneity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to evolve in terrestrial environments. However, we did not find evidence to this effect. This finding is consistent with other meta-analyses</w:t>
      </w:r>
      <w:r>
        <w:t xml:space="preserve"> </w:t>
      </w:r>
      <w:r>
        <w:t xml:space="preserve">(Gunderson &amp; Stillman 2015; e.g., Barley</w:t>
      </w:r>
      <w:r>
        <w:t xml:space="preserve"> </w:t>
      </w:r>
      <w:r>
        <w:rPr>
          <w:iCs/>
          <w:i/>
        </w:rPr>
        <w:t xml:space="preserve">et al.</w:t>
      </w:r>
      <w:r>
        <w:t xml:space="preserve"> </w:t>
      </w:r>
      <w:r>
        <w:t xml:space="preserve">2021)</w:t>
      </w:r>
      <w:r>
        <w:t xml:space="preserve"> </w:t>
      </w:r>
      <w:r>
        <w:t xml:space="preserve">with thermal tolerance. The lack of relationship between physiological plasticity and environmental variability and predictability could be due to the challenges in estimating realistic microthermal environments given that air temperatures may not represent thermal enviroments many taxa actually experience in nature. Therefore, it is possible that more fine-scale resolution of the habitats that organisms occupy will elucidate expected patterns. Alternatively, lower predictability of thermal environments over time may make cues unreliable, preventing plastic responses from evolving easily</w:t>
      </w:r>
      <w:r>
        <w:t xml:space="preserve"> </w:t>
      </w:r>
      <w:r>
        <w:t xml:space="preserve">(Hendry 2016; Leung</w:t>
      </w:r>
      <w:r>
        <w:t xml:space="preserve"> </w:t>
      </w:r>
      <w:r>
        <w:rPr>
          <w:iCs/>
          <w:i/>
        </w:rPr>
        <w:t xml:space="preserve">et al.</w:t>
      </w:r>
      <w:r>
        <w:t xml:space="preserve"> </w:t>
      </w:r>
      <w:r>
        <w:t xml:space="preserve">2020)</w:t>
      </w:r>
      <w:r>
        <w:t xml:space="preserve">. Randomly fluctuating environments have been suggested to select for reduced plasticity, particularly if plastic responses are costly and this has been demonstrated by a number of empirical studies</w:t>
      </w:r>
      <w:r>
        <w:t xml:space="preserve"> </w:t>
      </w:r>
      <w:r>
        <w:t xml:space="preserve">(Leung</w:t>
      </w:r>
      <w:r>
        <w:t xml:space="preserve"> </w:t>
      </w:r>
      <w:r>
        <w:rPr>
          <w:iCs/>
          <w:i/>
        </w:rPr>
        <w:t xml:space="preserve">et al.</w:t>
      </w:r>
      <w:r>
        <w:t xml:space="preserve"> </w:t>
      </w:r>
      <w:r>
        <w:t xml:space="preserve">2020, 2023; Rescan</w:t>
      </w:r>
      <w:r>
        <w:t xml:space="preserve"> </w:t>
      </w:r>
      <w:r>
        <w:rPr>
          <w:iCs/>
          <w:i/>
        </w:rPr>
        <w:t xml:space="preserve">et al.</w:t>
      </w:r>
      <w:r>
        <w:t xml:space="preserve"> </w:t>
      </w:r>
      <w:r>
        <w:t xml:space="preserve">2022)</w:t>
      </w:r>
      <w:r>
        <w:t xml:space="preserve">. For example, using seed beetles (</w:t>
      </w:r>
      <w:r>
        <w:rPr>
          <w:iCs/>
          <w:i/>
        </w:rPr>
        <w:t xml:space="preserve">Callosobruchus maculatus</w:t>
      </w:r>
      <w:r>
        <w:t xml:space="preserve">),</w:t>
      </w:r>
      <w:r>
        <w:t xml:space="preserve"> </w:t>
      </w:r>
      <w:r>
        <w:t xml:space="preserve">Hallsson &amp; Björklund (2012)</w:t>
      </w:r>
      <w:r>
        <w:t xml:space="preserve"> </w:t>
      </w:r>
      <w:r>
        <w:t xml:space="preserve">showed that experimentally evolving populations under randomly fluctuating thermal conditions did not show any increase in plasticity, but had reduced plasticity.</w:t>
      </w:r>
      <w:r>
        <w:t xml:space="preserve"> </w:t>
      </w:r>
      <w:r>
        <w:t xml:space="preserve">Leung</w:t>
      </w:r>
      <w:r>
        <w:t xml:space="preserve"> </w:t>
      </w:r>
      <w:r>
        <w:rPr>
          <w:iCs/>
          <w:i/>
        </w:rPr>
        <w:t xml:space="preserve">et al.</w:t>
      </w:r>
      <w:r>
        <w:t xml:space="preserve"> </w:t>
      </w:r>
      <w:r>
        <w:t xml:space="preserve">(2020)</w:t>
      </w:r>
      <w:r>
        <w:t xml:space="preserve"> </w:t>
      </w:r>
      <w:r>
        <w:t xml:space="preserve">also showed reduced plasticity in morphological traits of experimentally evolving algae populations (</w:t>
      </w:r>
      <w:r>
        <w:rPr>
          <w:iCs/>
          <w:i/>
        </w:rPr>
        <w:t xml:space="preserve">Dunaliella salina</w:t>
      </w:r>
      <w:r>
        <w:t xml:space="preserve">) when environments were less predictable</w:t>
      </w:r>
      <w:r>
        <w:t xml:space="preserve"> </w:t>
      </w:r>
      <w:r>
        <w:t xml:space="preserve">(see also Leung</w:t>
      </w:r>
      <w:r>
        <w:t xml:space="preserve"> </w:t>
      </w:r>
      <w:r>
        <w:rPr>
          <w:iCs/>
          <w:i/>
        </w:rPr>
        <w:t xml:space="preserve">et al.</w:t>
      </w:r>
      <w:r>
        <w:t xml:space="preserve"> </w:t>
      </w:r>
      <w:r>
        <w:t xml:space="preserve">2023)</w:t>
      </w:r>
      <w:r>
        <w:t xml:space="preserve">. These findings, in combination with our results, suggest that there are costs to being plastic or that the environmental signals are insufficient to trigger endocrine and epigenetic mechanisms that lead to plasticity when environments are not predictable. The fact that aquatic ectotherms did show a capacity to acclimate suggests that environmental predictability, which is expected to be higher in aquatic environments, may be more important than environmental variability in driving the evolution of plasticity.</w:t>
      </w:r>
    </w:p>
    <w:bookmarkEnd w:id="71"/>
    <w:bookmarkStart w:id="72" w:name="X8b678a72bb2e83263e85a2c9c585f524553e933"/>
    <w:p>
      <w:pPr>
        <w:pStyle w:val="Heading3"/>
      </w:pPr>
      <w:r>
        <w:rPr>
          <w:iCs/>
          <w:i/>
          <w:bCs/>
          <w:b/>
        </w:rPr>
        <w:t xml:space="preserve">Ecological consequences of reduced variation in physiological rates</w:t>
      </w:r>
    </w:p>
    <w:p>
      <w:pPr>
        <w:pStyle w:val="FirstParagraph"/>
      </w:pPr>
      <w:r>
        <w:t xml:space="preserve">Variance reductions in metabolism and performance (e.g., sprint speed) were key traits most strongly impacted by increased temperature. Changes in variability in physiological rates, particularly traits governing energy demand, could have important consequences on the flow of energy within and between populations, communities, and ecosystems</w:t>
      </w:r>
      <w:r>
        <w:t xml:space="preserve"> </w:t>
      </w:r>
      <w:r>
        <w:t xml:space="preserve">(Hendry 2016)</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Hart</w:t>
      </w:r>
      <w:r>
        <w:t xml:space="preserve"> </w:t>
      </w:r>
      <w:r>
        <w:rPr>
          <w:iCs/>
          <w:i/>
        </w:rPr>
        <w:t xml:space="preserve">et al.</w:t>
      </w:r>
      <w:r>
        <w:t xml:space="preserve"> </w:t>
      </w:r>
      <w:r>
        <w:t xml:space="preserve">2016; Hendry 2016)</w:t>
      </w:r>
      <w:r>
        <w:t xml:space="preserve">. Maintaining intrapopulation variability in physiological rates in a warmer world may therefore be important for population resilience to climate change. For example,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fluctuations compared to scenarios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ectotherms will likely face greater challenges to adapting to climate change</w:t>
      </w:r>
      <w:r>
        <w:t xml:space="preserve"> </w:t>
      </w:r>
      <w:r>
        <w:t xml:space="preserve">(Hoffmann</w:t>
      </w:r>
      <w:r>
        <w:t xml:space="preserve"> </w:t>
      </w:r>
      <w:r>
        <w:rPr>
          <w:iCs/>
          <w:i/>
        </w:rPr>
        <w:t xml:space="preserve">et al.</w:t>
      </w:r>
      <w:r>
        <w:t xml:space="preserve"> </w:t>
      </w:r>
      <w:r>
        <w:t xml:space="preserve">2013; Gunderson &amp; Stillman 2015; Pottier</w:t>
      </w:r>
      <w:r>
        <w:t xml:space="preserve"> </w:t>
      </w:r>
      <w:r>
        <w:rPr>
          <w:iCs/>
          <w:i/>
        </w:rPr>
        <w:t xml:space="preserve">et al.</w:t>
      </w:r>
      <w:r>
        <w:t xml:space="preserve"> </w:t>
      </w:r>
      <w:r>
        <w:t xml:space="preserve">2022)</w:t>
      </w:r>
      <w:r>
        <w:t xml:space="preserve">, leading to greater rates of extinction and reduced productivity in terrestrial ecosystems. However, data testing the impacts of changes in variance on populations are limited to very few taxa. We need creative experimentation across broader taxa that manipulate levels of variance to understand their ecological outcomes. Our meta-analytic findings can be integrated into theoretical models by permitting model parameters to capture biologically relevant changes in variation. Such predictive models can then be integrated with experimental approaches to better understand the consequences of changes in variation on ecological dynamics.</w:t>
      </w:r>
    </w:p>
    <w:bookmarkEnd w:id="72"/>
    <w:bookmarkStart w:id="73" w:name="conclusions-and-future-directions"/>
    <w:p>
      <w:pPr>
        <w:pStyle w:val="Heading3"/>
      </w:pPr>
      <w:r>
        <w:rPr>
          <w:iCs/>
          <w:i/>
          <w:bCs/>
          <w:b/>
        </w:rPr>
        <w:t xml:space="preserve">Conclusions and future directions</w:t>
      </w:r>
    </w:p>
    <w:p>
      <w:pPr>
        <w:pStyle w:val="FirstParagraph"/>
      </w:pPr>
      <w:r>
        <w:t xml:space="preserve">Enhanced knowledge of how variation in physiological rates vary across populations and species and the degree to which they can be adjusted in response to the environment may increase our ability to make more informed predictions about the ecological and evolutionary dynamics of natural populations</w:t>
      </w:r>
      <w:r>
        <w:t xml:space="preserve"> </w:t>
      </w:r>
      <w:r>
        <w:t xml:space="preserve">(Forsman 2015)</w:t>
      </w:r>
      <w:r>
        <w:t xml:space="preserve">. While we show general patterns across taxa and habitats it is important to recognise that this does not mean such patterns apply to all populations. Substantial variation in acclimation responses and changes in variance exist among populations as evidenced by wide prediction intervals. Nonetheless,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variance change energy flow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bookmarkEnd w:id="73"/>
    <w:bookmarkEnd w:id="74"/>
    <w:bookmarkStart w:id="154" w:name="references"/>
    <w:p>
      <w:pPr>
        <w:pStyle w:val="Heading2"/>
      </w:pPr>
      <w:r>
        <w:t xml:space="preserve">References</w:t>
      </w:r>
    </w:p>
    <w:p>
      <w:pPr>
        <w:pStyle w:val="FirstParagraph"/>
      </w:pPr>
    </w:p>
    <w:bookmarkStart w:id="153" w:name="refs"/>
    <w:bookmarkStart w:id="75"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75"/>
    <w:bookmarkStart w:id="76" w:name="ref-barley2021limited"/>
    <w:p>
      <w:pPr>
        <w:pStyle w:val="Bibliography"/>
      </w:pPr>
      <w:r>
        <w:t xml:space="preserve">Barley, J.M., Cheng, B.S., Sasaki, M., Gignoux-Wolfsohn, S., Hays, C.G., Putnam, A.B.,</w:t>
      </w:r>
      <w:r>
        <w:t xml:space="preserve"> </w:t>
      </w:r>
      <w:r>
        <w:rPr>
          <w:iCs/>
          <w:i/>
        </w:rPr>
        <w:t xml:space="preserve">et al.</w:t>
      </w:r>
      <w:r>
        <w:t xml:space="preserve"> (2021). Limited plasticity in thermally tolerant ectotherm populations: Evidence for a trade-off.</w:t>
      </w:r>
      <w:r>
        <w:t xml:space="preserve"> </w:t>
      </w:r>
      <w:r>
        <w:rPr>
          <w:iCs/>
          <w:i/>
        </w:rPr>
        <w:t xml:space="preserve">Proceedings of the Royal Society B</w:t>
      </w:r>
      <w:r>
        <w:t xml:space="preserve">, 288, 20210765.</w:t>
      </w:r>
    </w:p>
    <w:bookmarkEnd w:id="76"/>
    <w:bookmarkStart w:id="77"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77"/>
    <w:bookmarkStart w:id="78"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8"/>
    <w:bookmarkStart w:id="79"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9"/>
    <w:bookmarkStart w:id="80"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80"/>
    <w:bookmarkStart w:id="81"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81"/>
    <w:bookmarkStart w:id="82" w:name="ref-carter2020life"/>
    <w:p>
      <w:pPr>
        <w:pStyle w:val="Bibliography"/>
      </w:pPr>
      <w:r>
        <w:t xml:space="preserve">Carter, A.W. &amp; Sheldon, K.S. (2020). Life stages differ in plasticity to temperature fluctuations and uniquely contribute to adult phenotype in onthophagus taurus dung beetles.</w:t>
      </w:r>
      <w:r>
        <w:t xml:space="preserve"> </w:t>
      </w:r>
      <w:r>
        <w:rPr>
          <w:iCs/>
          <w:i/>
        </w:rPr>
        <w:t xml:space="preserve">Journal of Experimental Biology</w:t>
      </w:r>
      <w:r>
        <w:t xml:space="preserve">, 223, jeb227884.</w:t>
      </w:r>
    </w:p>
    <w:bookmarkEnd w:id="82"/>
    <w:bookmarkStart w:id="83"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83"/>
    <w:bookmarkStart w:id="84"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84"/>
    <w:bookmarkStart w:id="85"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85"/>
    <w:bookmarkStart w:id="86"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86"/>
    <w:bookmarkStart w:id="87"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87"/>
    <w:bookmarkStart w:id="88"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8"/>
    <w:bookmarkStart w:id="89"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89"/>
    <w:bookmarkStart w:id="90"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90"/>
    <w:bookmarkStart w:id="9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91"/>
    <w:bookmarkStart w:id="9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92"/>
    <w:bookmarkStart w:id="93" w:name="ref-hallsson2012selection"/>
    <w:p>
      <w:pPr>
        <w:pStyle w:val="Bibliography"/>
      </w:pPr>
      <w:r>
        <w:t xml:space="preserve">Hallsson, L.R. &amp; Björklund, M. (2012). Selection in a fluctuating environment leads to decreased genetic variation and facilitates the evolution of phenotypic plasticity.</w:t>
      </w:r>
      <w:r>
        <w:t xml:space="preserve"> </w:t>
      </w:r>
      <w:r>
        <w:rPr>
          <w:iCs/>
          <w:i/>
        </w:rPr>
        <w:t xml:space="preserve">Journal of evolutionary biology</w:t>
      </w:r>
      <w:r>
        <w:t xml:space="preserve">, 25, 1275–1290.</w:t>
      </w:r>
    </w:p>
    <w:bookmarkEnd w:id="93"/>
    <w:bookmarkStart w:id="94" w:name="ref-hart2016variation"/>
    <w:p>
      <w:pPr>
        <w:pStyle w:val="Bibliography"/>
      </w:pPr>
      <w:r>
        <w:t xml:space="preserve">Hart, S.P., Schreiber, S.J. &amp; Levine, J.M. (2016). How variation between individuals affects species coexistence.</w:t>
      </w:r>
      <w:r>
        <w:t xml:space="preserve"> </w:t>
      </w:r>
      <w:r>
        <w:rPr>
          <w:iCs/>
          <w:i/>
        </w:rPr>
        <w:t xml:space="preserve">Ecology letters</w:t>
      </w:r>
      <w:r>
        <w:t xml:space="preserve">, 19, 825–838.</w:t>
      </w:r>
    </w:p>
    <w:bookmarkEnd w:id="94"/>
    <w:bookmarkStart w:id="95"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95"/>
    <w:bookmarkStart w:id="96"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96"/>
    <w:bookmarkStart w:id="97"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97"/>
    <w:bookmarkStart w:id="98"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98"/>
    <w:bookmarkStart w:id="99" w:name="ref-hoffmann2013upper"/>
    <w:p>
      <w:pPr>
        <w:pStyle w:val="Bibliography"/>
      </w:pPr>
      <w:r>
        <w:t xml:space="preserve">Hoffmann, A.A., Chown, S.L. &amp; Clusella-Trullas, S. (2013). Upper thermal limits in terrestrial ectotherms: How constrained are they?</w:t>
      </w:r>
      <w:r>
        <w:t xml:space="preserve"> </w:t>
      </w:r>
      <w:r>
        <w:rPr>
          <w:iCs/>
          <w:i/>
        </w:rPr>
        <w:t xml:space="preserve">Functional Ecology</w:t>
      </w:r>
      <w:r>
        <w:t xml:space="preserve">, 27, 934–949.</w:t>
      </w:r>
    </w:p>
    <w:bookmarkEnd w:id="99"/>
    <w:bookmarkStart w:id="100" w:name="ref-hoffmann2011climate"/>
    <w:p>
      <w:pPr>
        <w:pStyle w:val="Bibliography"/>
      </w:pPr>
      <w:r>
        <w:t xml:space="preserve">Hoffmann, A.A. &amp; Sgrò, C.M. (2011). Climate change and evolutionary adaptation.</w:t>
      </w:r>
      <w:r>
        <w:t xml:space="preserve"> </w:t>
      </w:r>
      <w:r>
        <w:rPr>
          <w:iCs/>
          <w:i/>
        </w:rPr>
        <w:t xml:space="preserve">Nature</w:t>
      </w:r>
      <w:r>
        <w:t xml:space="preserve">, 470, 479–485.</w:t>
      </w:r>
    </w:p>
    <w:bookmarkEnd w:id="100"/>
    <w:bookmarkStart w:id="101"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01"/>
    <w:bookmarkStart w:id="102"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02"/>
    <w:bookmarkStart w:id="10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03"/>
    <w:bookmarkStart w:id="104"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04"/>
    <w:bookmarkStart w:id="105" w:name="ref-leung2023phenotypic"/>
    <w:p>
      <w:pPr>
        <w:pStyle w:val="Bibliography"/>
      </w:pPr>
      <w:r>
        <w:t xml:space="preserve">Leung, C., Grulois, D., Quadrana, L. &amp; Chevin, L.-M. (2023). Phenotypic plasticity evolves at multiple biological levels in response to environmental predictability in a long-term experiment with a halotolerant microalga.</w:t>
      </w:r>
      <w:r>
        <w:t xml:space="preserve"> </w:t>
      </w:r>
      <w:r>
        <w:rPr>
          <w:iCs/>
          <w:i/>
        </w:rPr>
        <w:t xml:space="preserve">Plos Biology</w:t>
      </w:r>
      <w:r>
        <w:t xml:space="preserve">, 21, e3001895.</w:t>
      </w:r>
    </w:p>
    <w:bookmarkEnd w:id="105"/>
    <w:bookmarkStart w:id="106"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06"/>
    <w:bookmarkStart w:id="107" w:name="ref-little2013thyroid"/>
    <w:p>
      <w:pPr>
        <w:pStyle w:val="Bibliography"/>
      </w:pPr>
      <w:r>
        <w:t xml:space="preserve">Little, A.G., Kunisue, T., Kannan, K. &amp; Seebacher, F. (2013). Thyroid hormone actions are temperature-specific and regulate thermal acclimation in zebrafish (danio rerio).</w:t>
      </w:r>
      <w:r>
        <w:t xml:space="preserve"> </w:t>
      </w:r>
      <w:r>
        <w:rPr>
          <w:iCs/>
          <w:i/>
        </w:rPr>
        <w:t xml:space="preserve">Bmc Biology</w:t>
      </w:r>
      <w:r>
        <w:t xml:space="preserve">, 11, 1–15.</w:t>
      </w:r>
    </w:p>
    <w:bookmarkEnd w:id="107"/>
    <w:bookmarkStart w:id="108" w:name="ref-martin2015age"/>
    <w:p>
      <w:pPr>
        <w:pStyle w:val="Bibliography"/>
      </w:pPr>
      <w:r>
        <w:t xml:space="preserve">Martin, T.E. (2015). Age-related mortality explains life history strategies of tropical and temperate songbirds.</w:t>
      </w:r>
      <w:r>
        <w:t xml:space="preserve"> </w:t>
      </w:r>
      <w:r>
        <w:rPr>
          <w:iCs/>
          <w:i/>
        </w:rPr>
        <w:t xml:space="preserve">Science</w:t>
      </w:r>
      <w:r>
        <w:t xml:space="preserve">, 349, 966–970.</w:t>
      </w:r>
    </w:p>
    <w:bookmarkEnd w:id="108"/>
    <w:bookmarkStart w:id="109"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09"/>
    <w:bookmarkStart w:id="110" w:name="ref-merila2014climate"/>
    <w:p>
      <w:pPr>
        <w:pStyle w:val="Bibliography"/>
      </w:pPr>
      <w:r>
        <w:t xml:space="preserve">Merilä, J. &amp; Hendry, A.P. (2014). Climate change, adaptation, and phenotypic plasticity: The problem and the evidence.</w:t>
      </w:r>
      <w:r>
        <w:t xml:space="preserve"> </w:t>
      </w:r>
      <w:r>
        <w:rPr>
          <w:iCs/>
          <w:i/>
        </w:rPr>
        <w:t xml:space="preserve">Evolutionary applications</w:t>
      </w:r>
      <w:r>
        <w:t xml:space="preserve">, 7, 1–14.</w:t>
      </w:r>
    </w:p>
    <w:bookmarkEnd w:id="110"/>
    <w:bookmarkStart w:id="111"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11"/>
    <w:bookmarkStart w:id="112" w:name="ref-moghadam2019heat"/>
    <w:p>
      <w:pPr>
        <w:pStyle w:val="Bibliography"/>
      </w:pPr>
      <w:r>
        <w:t xml:space="preserve">Moghadam, N.N., Ketola, T., Pertoldi, C., Bahrndorff, S. &amp; Kristensen, T.N. (2019). Heat hardening capacity in drosophila melanogaster is life stage-specific and juveniles show the highest plasticity.</w:t>
      </w:r>
      <w:r>
        <w:t xml:space="preserve"> </w:t>
      </w:r>
      <w:r>
        <w:rPr>
          <w:iCs/>
          <w:i/>
        </w:rPr>
        <w:t xml:space="preserve">Biology letters</w:t>
      </w:r>
      <w:r>
        <w:t xml:space="preserve">, 15, 20180628.</w:t>
      </w:r>
    </w:p>
    <w:bookmarkEnd w:id="112"/>
    <w:bookmarkStart w:id="113"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13"/>
    <w:bookmarkStart w:id="11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14"/>
    <w:bookmarkStart w:id="115" w:name="ref-nakagawaorchard"/>
    <w:p>
      <w:pPr>
        <w:pStyle w:val="Bibliography"/>
      </w:pPr>
      <w:r>
        <w:t xml:space="preserve">Nakagawa, S., Lagisz, M., O’Dea, R.E., Pottier, P., Rutkowska, J., Senior, A.M.,</w:t>
      </w:r>
      <w:r>
        <w:t xml:space="preserve"> </w:t>
      </w:r>
      <w:r>
        <w:rPr>
          <w:iCs/>
          <w:i/>
        </w:rPr>
        <w:t xml:space="preserve">et al.</w:t>
      </w:r>
      <w:r>
        <w:t xml:space="preserve"> (n.d.). orchaRd 2.0: An r package for visualising meta-analyses with orchard plots.</w:t>
      </w:r>
      <w:r>
        <w:t xml:space="preserve"> </w:t>
      </w:r>
      <w:r>
        <w:rPr>
          <w:iCs/>
          <w:i/>
        </w:rPr>
        <w:t xml:space="preserve">Methods in Ecology and Evolution</w:t>
      </w:r>
      <w:r>
        <w:t xml:space="preserve">, 14, 2003–2010.</w:t>
      </w:r>
    </w:p>
    <w:bookmarkEnd w:id="115"/>
    <w:bookmarkStart w:id="11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16"/>
    <w:bookmarkStart w:id="11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17"/>
    <w:bookmarkStart w:id="11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18"/>
    <w:bookmarkStart w:id="11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19"/>
    <w:bookmarkStart w:id="120" w:name="ref-Noble2017-mz"/>
    <w:p>
      <w:pPr>
        <w:pStyle w:val="Bibliography"/>
      </w:pPr>
      <w:r>
        <w:t xml:space="preserve">Noble, D.W.A., Lagisz, M., O’Dea, R.E. &amp; Nakagawa, S. (2017). Non‐independence and sensitivity analyses in ecological and evolutionary meta‐analyses.</w:t>
      </w:r>
      <w:r>
        <w:t xml:space="preserve"> </w:t>
      </w:r>
      <w:r>
        <w:rPr>
          <w:iCs/>
          <w:i/>
        </w:rPr>
        <w:t xml:space="preserve">Molecular Ecology</w:t>
      </w:r>
      <w:r>
        <w:t xml:space="preserve">, 26, 2410–2425.</w:t>
      </w:r>
    </w:p>
    <w:bookmarkEnd w:id="120"/>
    <w:bookmarkStart w:id="121"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21"/>
    <w:bookmarkStart w:id="122" w:name="ref-noble2019plastic"/>
    <w:p>
      <w:pPr>
        <w:pStyle w:val="Bibliography"/>
      </w:pPr>
      <w:r>
        <w:t xml:space="preserve">Noble, D.W., Radersma, R. &amp; Uller, T. (2019). Plastic responses to novel environments are biased towards phenotype dimensions with high additive genetic variation.</w:t>
      </w:r>
      <w:r>
        <w:t xml:space="preserve"> </w:t>
      </w:r>
      <w:r>
        <w:rPr>
          <w:iCs/>
          <w:i/>
        </w:rPr>
        <w:t xml:space="preserve">Proceedings of the National Academy of Sciences</w:t>
      </w:r>
      <w:r>
        <w:t xml:space="preserve">, 116, 13452–13461.</w:t>
      </w:r>
    </w:p>
    <w:bookmarkEnd w:id="122"/>
    <w:bookmarkStart w:id="123"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23"/>
    <w:bookmarkStart w:id="12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24"/>
    <w:bookmarkStart w:id="12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25"/>
    <w:bookmarkStart w:id="126"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26"/>
    <w:bookmarkStart w:id="127"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27"/>
    <w:bookmarkStart w:id="128"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28"/>
    <w:bookmarkStart w:id="129"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29"/>
    <w:bookmarkStart w:id="130"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30"/>
    <w:bookmarkStart w:id="131" w:name="ref-radersma2020plasticity"/>
    <w:p>
      <w:pPr>
        <w:pStyle w:val="Bibliography"/>
      </w:pPr>
      <w:r>
        <w:t xml:space="preserve">Radersma, R., Noble, D.W. &amp; Uller, T. (2020). Plasticity leaves a phenotypic signature during local adaptation.</w:t>
      </w:r>
      <w:r>
        <w:t xml:space="preserve"> </w:t>
      </w:r>
      <w:r>
        <w:rPr>
          <w:iCs/>
          <w:i/>
        </w:rPr>
        <w:t xml:space="preserve">Evolution Letters</w:t>
      </w:r>
      <w:r>
        <w:t xml:space="preserve">, 4, 360–370.</w:t>
      </w:r>
    </w:p>
    <w:bookmarkEnd w:id="131"/>
    <w:bookmarkStart w:id="132"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32"/>
    <w:bookmarkStart w:id="133" w:name="ref-rescan2022experimental"/>
    <w:p>
      <w:pPr>
        <w:pStyle w:val="Bibliography"/>
      </w:pPr>
      <w:r>
        <w:t xml:space="preserve">Rescan, M., Leurs, N., Grulois, D. &amp; Chevin, L.-M. (2022). Experimental evolution of environmental tolerance, acclimation, and physiological plasticity in a randomly fluctuating environment.</w:t>
      </w:r>
      <w:r>
        <w:t xml:space="preserve"> </w:t>
      </w:r>
      <w:r>
        <w:rPr>
          <w:iCs/>
          <w:i/>
        </w:rPr>
        <w:t xml:space="preserve">Evolution Letters</w:t>
      </w:r>
      <w:r>
        <w:t xml:space="preserve">, 6, 522–536.</w:t>
      </w:r>
    </w:p>
    <w:bookmarkEnd w:id="133"/>
    <w:bookmarkStart w:id="134"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34"/>
    <w:bookmarkStart w:id="135"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35"/>
    <w:bookmarkStart w:id="136"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36"/>
    <w:bookmarkStart w:id="137" w:name="ref-seebacher2019histone"/>
    <w:p>
      <w:pPr>
        <w:pStyle w:val="Bibliography"/>
      </w:pPr>
      <w:r>
        <w:t xml:space="preserve">Seebacher, F. &amp; Simmonds, A.I. (2019). Histone deacetylase activity mediates thermal plasticity in zebrafish (danio rerio).</w:t>
      </w:r>
      <w:r>
        <w:t xml:space="preserve"> </w:t>
      </w:r>
      <w:r>
        <w:rPr>
          <w:iCs/>
          <w:i/>
        </w:rPr>
        <w:t xml:space="preserve">Scientific Reports</w:t>
      </w:r>
      <w:r>
        <w:t xml:space="preserve">, 9, 8216.</w:t>
      </w:r>
    </w:p>
    <w:bookmarkEnd w:id="137"/>
    <w:bookmarkStart w:id="138"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38"/>
    <w:bookmarkStart w:id="139"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39"/>
    <w:bookmarkStart w:id="140"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40"/>
    <w:bookmarkStart w:id="141"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41"/>
    <w:bookmarkStart w:id="142" w:name="ref-stearns1976life"/>
    <w:p>
      <w:pPr>
        <w:pStyle w:val="Bibliography"/>
      </w:pPr>
      <w:r>
        <w:t xml:space="preserve">Stearns, S.C. (1976). Life-history tactics: A review of the ideas.</w:t>
      </w:r>
      <w:r>
        <w:t xml:space="preserve"> </w:t>
      </w:r>
      <w:r>
        <w:rPr>
          <w:iCs/>
          <w:i/>
        </w:rPr>
        <w:t xml:space="preserve">The Quarterly review of biology</w:t>
      </w:r>
      <w:r>
        <w:t xml:space="preserve">, 51, 3–47.</w:t>
      </w:r>
    </w:p>
    <w:bookmarkEnd w:id="142"/>
    <w:bookmarkStart w:id="143"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43"/>
    <w:bookmarkStart w:id="144"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44"/>
    <w:bookmarkStart w:id="145" w:name="ref-taff2016endocrine"/>
    <w:p>
      <w:pPr>
        <w:pStyle w:val="Bibliography"/>
      </w:pPr>
      <w:r>
        <w:t xml:space="preserve">Taff, C.C. &amp; Vitousek, M.N. (2016). Endocrine flexibility: Optimizing phenotypes in a dynamic world?</w:t>
      </w:r>
      <w:r>
        <w:t xml:space="preserve"> </w:t>
      </w:r>
      <w:r>
        <w:rPr>
          <w:iCs/>
          <w:i/>
        </w:rPr>
        <w:t xml:space="preserve">Trends in ecology &amp; evolution</w:t>
      </w:r>
      <w:r>
        <w:t xml:space="preserve">, 31, 476–488.</w:t>
      </w:r>
    </w:p>
    <w:bookmarkEnd w:id="145"/>
    <w:bookmarkStart w:id="146"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46"/>
    <w:bookmarkStart w:id="147" w:name="ref-urban2023and"/>
    <w:p>
      <w:pPr>
        <w:pStyle w:val="Bibliography"/>
      </w:pPr>
      <w:r>
        <w:t xml:space="preserve">Urban, M.C., Swaegers, J., Stoks, R., Snook, R.R., Otto, S.P., Noble, D.W.,</w:t>
      </w:r>
      <w:r>
        <w:t xml:space="preserve"> </w:t>
      </w:r>
      <w:r>
        <w:rPr>
          <w:iCs/>
          <w:i/>
        </w:rPr>
        <w:t xml:space="preserve">et al.</w:t>
      </w:r>
      <w:r>
        <w:t xml:space="preserve"> (2023). When and how can we predict adaptive responses to climate change?</w:t>
      </w:r>
      <w:r>
        <w:t xml:space="preserve"> </w:t>
      </w:r>
      <w:r>
        <w:rPr>
          <w:iCs/>
          <w:i/>
        </w:rPr>
        <w:t xml:space="preserve">Evolution Letters</w:t>
      </w:r>
      <w:r>
        <w:t xml:space="preserve">.</w:t>
      </w:r>
    </w:p>
    <w:bookmarkEnd w:id="147"/>
    <w:bookmarkStart w:id="148"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48"/>
    <w:bookmarkStart w:id="149"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49"/>
    <w:bookmarkStart w:id="150"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50"/>
    <w:bookmarkStart w:id="15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51"/>
    <w:bookmarkStart w:id="152"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52"/>
    <w:bookmarkEnd w:id="153"/>
    <w:p>
      <w:pPr>
        <w:pStyle w:val="BodyText"/>
      </w:pPr>
    </w:p>
    <w:bookmarkEnd w:id="154"/>
    <w:bookmarkStart w:id="184" w:name="supplemental-results-and-figures"/>
    <w:p>
      <w:pPr>
        <w:pStyle w:val="Heading2"/>
      </w:pPr>
      <w:r>
        <w:t xml:space="preserve">Supplemental Results and Figures</w:t>
      </w:r>
    </w:p>
    <w:bookmarkStart w:id="159" w:name="prisma-flow-diagram"/>
    <w:p>
      <w:pPr>
        <w:pStyle w:val="Heading4"/>
      </w:pPr>
      <w:r>
        <w:t xml:space="preserve">PRISMA Flow Diagram</w:t>
      </w:r>
    </w:p>
    <w:tbl>
      <w:tblPr>
        <w:tblStyle w:val="Table"/>
        <w:tblW w:type="pct" w:w="5000"/>
        <w:tblLook w:firstRow="0" w:lastRow="0" w:firstColumn="0" w:lastColumn="0" w:noHBand="0" w:noVBand="0" w:val="0000"/>
      </w:tblPr>
      <w:tblGrid>
        <w:gridCol w:w="7920"/>
      </w:tblGrid>
      <w:tr>
        <w:tc>
          <w:tcPr/>
          <w:bookmarkStart w:id="158" w:name="fig-prisma"/>
          <w:p>
            <w:pPr>
              <w:pStyle w:val="Figure"/>
              <w:jc w:val="center"/>
            </w:pPr>
            <w:r>
              <w:drawing>
                <wp:inline>
                  <wp:extent cx="6680200" cy="5111282"/>
                  <wp:effectExtent b="0" l="0" r="0" t="0"/>
                  <wp:docPr descr="" title="" id="156" name="Picture"/>
                  <a:graphic>
                    <a:graphicData uri="http://schemas.openxmlformats.org/drawingml/2006/picture">
                      <pic:pic>
                        <pic:nvPicPr>
                          <pic:cNvPr descr="ms_files/figure-docx/fig-prisma-1.png" id="157" name="Picture"/>
                          <pic:cNvPicPr>
                            <a:picLocks noChangeArrowheads="1" noChangeAspect="1"/>
                          </pic:cNvPicPr>
                        </pic:nvPicPr>
                        <pic:blipFill>
                          <a:blip r:embed="rId155"/>
                          <a:stretch>
                            <a:fillRect/>
                          </a:stretch>
                        </pic:blipFill>
                        <pic:spPr bwMode="auto">
                          <a:xfrm>
                            <a:off x="0" y="0"/>
                            <a:ext cx="6680200" cy="5111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PRISMA flow diagram of the literature search and screening process.</w:t>
            </w:r>
          </w:p>
          <w:bookmarkEnd w:id="158"/>
        </w:tc>
      </w:tr>
    </w:tbl>
    <w:bookmarkEnd w:id="159"/>
    <w:bookmarkStart w:id="168" w:name="Xb63006acf3bc5b84d50a4986f89915cdb41715e"/>
    <w:p>
      <w:pPr>
        <w:pStyle w:val="Heading4"/>
      </w:pPr>
      <w:r>
        <w:t xml:space="preserve">Acute and acclimation</w:t>
      </w:r>
      <w:r>
        <w:t xml:space="preserve"> </w:t>
      </w:r>
      <m:oMath>
        <m:r>
          <m:t>l</m:t>
        </m:r>
        <m:r>
          <m:t>n</m:t>
        </m:r>
        <m:r>
          <m:t>R</m:t>
        </m:r>
        <m:sSub>
          <m:e>
            <m:r>
              <m:t>R</m:t>
            </m:r>
          </m:e>
          <m:sub>
            <m:sSub>
              <m:e>
                <m:r>
                  <m:t>Q</m:t>
                </m:r>
              </m:e>
              <m:sub>
                <m:r>
                  <m:t>10</m:t>
                </m:r>
              </m:sub>
            </m:sSub>
          </m:sub>
        </m:sSub>
      </m:oMath>
      <w:r>
        <w:t xml:space="preserve"> </w:t>
      </w:r>
      <w:r>
        <w:t xml:space="preserve">for different trait categories across marine, freshwater and terrestrial taxa</w:t>
      </w:r>
    </w:p>
    <w:tbl>
      <w:tblPr>
        <w:tblStyle w:val="Table"/>
        <w:tblW w:type="pct" w:w="5000"/>
        <w:tblLook w:firstRow="0" w:lastRow="0" w:firstColumn="0" w:lastColumn="0" w:noHBand="0" w:noVBand="0" w:val="0000"/>
      </w:tblPr>
      <w:tblGrid>
        <w:gridCol w:w="7920"/>
      </w:tblGrid>
      <w:tr>
        <w:tc>
          <w:tcPr/>
          <w:bookmarkStart w:id="163" w:name="fig-2"/>
          <w:p>
            <w:pPr>
              <w:pStyle w:val="Figure"/>
              <w:jc w:val="center"/>
            </w:pPr>
            <w:r>
              <w:drawing>
                <wp:inline>
                  <wp:extent cx="6680200" cy="9352280"/>
                  <wp:effectExtent b="0" l="0" r="0" t="0"/>
                  <wp:docPr descr="" title="" id="161" name="Picture"/>
                  <a:graphic>
                    <a:graphicData uri="http://schemas.openxmlformats.org/drawingml/2006/picture">
                      <pic:pic>
                        <pic:nvPicPr>
                          <pic:cNvPr descr="ms_files/figure-docx/fig-2-1.png" id="162" name="Picture"/>
                          <pic:cNvPicPr>
                            <a:picLocks noChangeArrowheads="1" noChangeAspect="1"/>
                          </pic:cNvPicPr>
                        </pic:nvPicPr>
                        <pic:blipFill>
                          <a:blip r:embed="rId160"/>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Acute and Acclimation</w:t>
            </w:r>
            <w:r>
              <w:t xml:space="preserve"> </w:t>
            </w:r>
            <m:oMath>
              <m:r>
                <m:t>l</m:t>
              </m:r>
              <m:r>
                <m:t>n</m:t>
              </m:r>
              <m:r>
                <m:t>R</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67" w:name="fig-cvrtrait"/>
          <w:p>
            <w:pPr>
              <w:pStyle w:val="Figure"/>
              <w:jc w:val="center"/>
            </w:pPr>
            <w:r>
              <w:drawing>
                <wp:inline>
                  <wp:extent cx="6680200" cy="9352280"/>
                  <wp:effectExtent b="0" l="0" r="0" t="0"/>
                  <wp:docPr descr="" title="" id="165" name="Picture"/>
                  <a:graphic>
                    <a:graphicData uri="http://schemas.openxmlformats.org/drawingml/2006/picture">
                      <pic:pic>
                        <pic:nvPicPr>
                          <pic:cNvPr descr="ms_files/figure-docx/fig-cvrtrait-1.png" id="166" name="Picture"/>
                          <pic:cNvPicPr>
                            <a:picLocks noChangeArrowheads="1" noChangeAspect="1"/>
                          </pic:cNvPicPr>
                        </pic:nvPicPr>
                        <pic:blipFill>
                          <a:blip r:embed="rId164"/>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67"/>
        </w:tc>
      </w:tr>
    </w:tbl>
    <w:bookmarkEnd w:id="168"/>
    <w:bookmarkStart w:id="173"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72" w:name="fig-s1"/>
          <w:p>
            <w:pPr>
              <w:pStyle w:val="Figure"/>
              <w:jc w:val="center"/>
            </w:pPr>
            <w:r>
              <w:drawing>
                <wp:inline>
                  <wp:extent cx="6680200" cy="4647095"/>
                  <wp:effectExtent b="0" l="0" r="0" t="0"/>
                  <wp:docPr descr="" title="" id="170" name="Picture"/>
                  <a:graphic>
                    <a:graphicData uri="http://schemas.openxmlformats.org/drawingml/2006/picture">
                      <pic:pic>
                        <pic:nvPicPr>
                          <pic:cNvPr descr="ms_files/figure-docx/fig-s1-1.png" id="171" name="Picture"/>
                          <pic:cNvPicPr>
                            <a:picLocks noChangeArrowheads="1" noChangeAspect="1"/>
                          </pic:cNvPicPr>
                        </pic:nvPicPr>
                        <pic:blipFill>
                          <a:blip r:embed="rId169"/>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Estimated mean</w:t>
            </w:r>
            <w:r>
              <w:t xml:space="preserve"> </w:t>
            </w:r>
            <m:oMath>
              <m:r>
                <m:t>l</m:t>
              </m:r>
              <m:r>
                <m:t>n</m:t>
              </m:r>
              <m:r>
                <m:t>V</m:t>
              </m:r>
              <m:sSub>
                <m:e>
                  <m:r>
                    <m:t>R</m:t>
                  </m:r>
                </m:e>
                <m:sub>
                  <m:sSub>
                    <m:e>
                      <m:r>
                        <m:t>Q</m:t>
                      </m:r>
                    </m:e>
                    <m:sub>
                      <m:r>
                        <m:t>10</m:t>
                      </m:r>
                    </m:sub>
                  </m:sSub>
                </m:sub>
              </m:sSub>
            </m:oMath>
            <w:r>
              <w:t xml:space="preserve"> </w:t>
            </w:r>
            <w:r>
              <w:t xml:space="preserve">for marine, freshwater and terrestrial systems. Note there were no differences between acute and acclimation</w:t>
            </w:r>
            <w:r>
              <w:t xml:space="preserve"> </w:t>
            </w:r>
            <m:oMath>
              <m:sSub>
                <m:e>
                  <m:r>
                    <m:t>Q</m:t>
                  </m:r>
                </m:e>
                <m:sub>
                  <m:r>
                    <m:t>10</m:t>
                  </m:r>
                </m:sub>
              </m:sSub>
            </m:oMath>
            <w:r>
              <w:t xml:space="preserve"> </w:t>
            </w:r>
            <w:r>
              <w:t xml:space="preserve">types so they were averaged. Thick black bars are 95% confidence intervals (CI’s) and thin bars 95% prediction intervals (PI’s). The percentage change in variance is also back calculated. Note that these are raw variances and do not account for changes in mean physiological rates. k = total number of effect size estimates while the numbers in brackets indicate the number of species.</w:t>
            </w:r>
          </w:p>
          <w:bookmarkEnd w:id="172"/>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73"/>
    <w:bookmarkStart w:id="178"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77" w:name="fig-s3"/>
          <w:p>
            <w:pPr>
              <w:pStyle w:val="Figure"/>
              <w:jc w:val="center"/>
            </w:pPr>
            <w:r>
              <w:drawing>
                <wp:inline>
                  <wp:extent cx="6680200" cy="2379821"/>
                  <wp:effectExtent b="0" l="0" r="0" t="0"/>
                  <wp:docPr descr="" title="" id="175" name="Picture"/>
                  <a:graphic>
                    <a:graphicData uri="http://schemas.openxmlformats.org/drawingml/2006/picture">
                      <pic:pic>
                        <pic:nvPicPr>
                          <pic:cNvPr descr="ms_files/figure-docx/fig-s3-1.png" id="176" name="Picture"/>
                          <pic:cNvPicPr>
                            <a:picLocks noChangeArrowheads="1" noChangeAspect="1"/>
                          </pic:cNvPicPr>
                        </pic:nvPicPr>
                        <pic:blipFill>
                          <a:blip r:embed="rId174"/>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77"/>
        </w:tc>
      </w:tr>
    </w:tbl>
    <w:bookmarkEnd w:id="178"/>
    <w:bookmarkStart w:id="183"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82" w:name="fig-s2"/>
          <w:p>
            <w:pPr>
              <w:pStyle w:val="Figure"/>
              <w:jc w:val="center"/>
            </w:pPr>
            <w:r>
              <w:drawing>
                <wp:inline>
                  <wp:extent cx="6680200" cy="2788257"/>
                  <wp:effectExtent b="0" l="0" r="0" t="0"/>
                  <wp:docPr descr="" title="" id="180" name="Picture"/>
                  <a:graphic>
                    <a:graphicData uri="http://schemas.openxmlformats.org/drawingml/2006/picture">
                      <pic:pic>
                        <pic:nvPicPr>
                          <pic:cNvPr descr="ms_files/figure-docx/fig-s2-1.png" id="181" name="Picture"/>
                          <pic:cNvPicPr>
                            <a:picLocks noChangeArrowheads="1" noChangeAspect="1"/>
                          </pic:cNvPicPr>
                        </pic:nvPicPr>
                        <pic:blipFill>
                          <a:blip r:embed="rId179"/>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82"/>
        </w:tc>
      </w:tr>
    </w:tbl>
    <w:bookmarkEnd w:id="183"/>
    <w:bookmarkEnd w:id="184"/>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60" Target="media/rId16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164" Target="media/rId164.png" /><Relationship Type="http://schemas.openxmlformats.org/officeDocument/2006/relationships/image" Id="rId63" Target="media/rId63.png" /><Relationship Type="http://schemas.openxmlformats.org/officeDocument/2006/relationships/image" Id="rId155" Target="media/rId155.png" /><Relationship Type="http://schemas.openxmlformats.org/officeDocument/2006/relationships/image" Id="rId169" Target="media/rId169.png" /><Relationship Type="http://schemas.openxmlformats.org/officeDocument/2006/relationships/image" Id="rId179" Target="media/rId179.png" /><Relationship Type="http://schemas.openxmlformats.org/officeDocument/2006/relationships/image" Id="rId174" Target="media/rId17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dcterms:created xsi:type="dcterms:W3CDTF">2024-02-06T04:06:16Z</dcterms:created>
  <dcterms:modified xsi:type="dcterms:W3CDTF">2024-02-06T04:06:16Z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